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66E" w:rsidRPr="007C68F6" w:rsidRDefault="007027C4" w:rsidP="005C72CE">
      <w:pPr>
        <w:pStyle w:val="Title"/>
        <w:jc w:val="left"/>
        <w:rPr>
          <w:lang w:val="it-IT"/>
        </w:rPr>
      </w:pPr>
      <w:r w:rsidRPr="007C68F6">
        <w:rPr>
          <w:lang w:val="it-IT"/>
        </w:rPr>
        <w:t xml:space="preserve">Mediazione semiotica e </w:t>
      </w:r>
      <w:r w:rsidR="004015DC" w:rsidRPr="007C68F6">
        <w:rPr>
          <w:lang w:val="it-IT"/>
        </w:rPr>
        <w:t>funzioni</w:t>
      </w:r>
      <w:r w:rsidR="002E21AC" w:rsidRPr="007C68F6">
        <w:rPr>
          <w:lang w:val="it-IT"/>
        </w:rPr>
        <w:t xml:space="preserve"> </w:t>
      </w:r>
      <w:r w:rsidRPr="007C68F6">
        <w:rPr>
          <w:lang w:val="it-IT"/>
        </w:rPr>
        <w:t>del linguaggio in matematica</w:t>
      </w:r>
      <w:r w:rsidR="002E192C" w:rsidRPr="007C68F6">
        <w:rPr>
          <w:lang w:val="it-IT"/>
        </w:rPr>
        <w:t xml:space="preserve"> </w:t>
      </w:r>
    </w:p>
    <w:p w:rsidR="0028150D" w:rsidRPr="00086FB3" w:rsidRDefault="0028150D" w:rsidP="00EE4B74">
      <w:pPr>
        <w:pStyle w:val="Heading1"/>
      </w:pPr>
      <w:r w:rsidRPr="00086FB3">
        <w:t>Mediazione semiotica</w:t>
      </w:r>
    </w:p>
    <w:p w:rsidR="00B26820" w:rsidRPr="00086FB3" w:rsidRDefault="00B26820" w:rsidP="003731D9">
      <w:pPr>
        <w:ind w:left="284" w:right="282"/>
        <w:rPr>
          <w:i/>
        </w:rPr>
      </w:pPr>
      <w:r w:rsidRPr="00B26820">
        <w:rPr>
          <w:i/>
        </w:rPr>
        <w:t xml:space="preserve">“The central characteristic of elementary functions is that </w:t>
      </w:r>
      <w:r>
        <w:rPr>
          <w:i/>
        </w:rPr>
        <w:t>they are totally and directly determined by stimulation from the environment</w:t>
      </w:r>
      <w:r w:rsidR="003B6911">
        <w:rPr>
          <w:i/>
        </w:rPr>
        <w:t xml:space="preserve">. For higher functions, the central feature is self generated stimulation, that is, the creation and use of artificial stimuli which become the immediate cause of behaviour.” </w:t>
      </w:r>
      <w:r w:rsidR="003B6911" w:rsidRPr="00086FB3">
        <w:t>[Vygotskij, 1978, p.39]</w:t>
      </w:r>
    </w:p>
    <w:p w:rsidR="003B6911" w:rsidRPr="005C72CE" w:rsidRDefault="00BC1827" w:rsidP="003731D9">
      <w:pPr>
        <w:ind w:left="284" w:right="282"/>
        <w:rPr>
          <w:i/>
        </w:rPr>
      </w:pPr>
      <w:r w:rsidRPr="003731D9">
        <w:rPr>
          <w:rFonts w:eastAsia="+mn-ea"/>
          <w:i/>
          <w:kern w:val="24"/>
        </w:rPr>
        <w:t>“</w:t>
      </w:r>
      <w:r w:rsidR="003731D9" w:rsidRPr="003731D9">
        <w:rPr>
          <w:rFonts w:eastAsia="+mn-ea"/>
          <w:i/>
          <w:kern w:val="24"/>
        </w:rPr>
        <w:t>We may thus paraphrase the term semiotic mediation as ‘mediation by means of semiosis</w:t>
      </w:r>
      <w:r w:rsidR="005C72CE">
        <w:rPr>
          <w:rFonts w:eastAsia="+mn-ea"/>
          <w:i/>
          <w:kern w:val="24"/>
        </w:rPr>
        <w:t>’</w:t>
      </w:r>
      <w:r w:rsidR="003731D9" w:rsidRPr="003731D9">
        <w:rPr>
          <w:rFonts w:eastAsia="+mn-ea"/>
          <w:i/>
          <w:kern w:val="24"/>
        </w:rPr>
        <w:t>, that is, by the use of sign systems which act as an abstract tool in changing the character of human mental activity.”</w:t>
      </w:r>
      <w:r w:rsidRPr="003731D9">
        <w:rPr>
          <w:rFonts w:eastAsia="+mn-ea"/>
          <w:i/>
          <w:kern w:val="24"/>
        </w:rPr>
        <w:t xml:space="preserve"> </w:t>
      </w:r>
      <w:r w:rsidRPr="005C72CE">
        <w:rPr>
          <w:rFonts w:eastAsia="+mn-ea"/>
          <w:kern w:val="24"/>
        </w:rPr>
        <w:t>[</w:t>
      </w:r>
      <w:r w:rsidR="003B6911" w:rsidRPr="005C72CE">
        <w:rPr>
          <w:rFonts w:eastAsia="+mn-ea"/>
          <w:kern w:val="24"/>
        </w:rPr>
        <w:t>Hasan</w:t>
      </w:r>
      <w:r w:rsidR="003731D9" w:rsidRPr="005C72CE">
        <w:rPr>
          <w:rFonts w:eastAsia="+mn-ea"/>
          <w:kern w:val="24"/>
        </w:rPr>
        <w:t>, 2005, p.134</w:t>
      </w:r>
      <w:r w:rsidRPr="005C72CE">
        <w:rPr>
          <w:rFonts w:eastAsia="+mn-ea"/>
          <w:kern w:val="24"/>
        </w:rPr>
        <w:t>].</w:t>
      </w:r>
      <w:r w:rsidR="003B6911" w:rsidRPr="005C72CE">
        <w:rPr>
          <w:rFonts w:eastAsia="+mn-ea"/>
          <w:i/>
          <w:kern w:val="24"/>
        </w:rPr>
        <w:t xml:space="preserve"> </w:t>
      </w:r>
    </w:p>
    <w:p w:rsidR="0028150D" w:rsidRDefault="0028150D" w:rsidP="0028150D">
      <w:pPr>
        <w:rPr>
          <w:lang w:val="it-IT"/>
        </w:rPr>
      </w:pPr>
      <w:r>
        <w:rPr>
          <w:lang w:val="it-IT"/>
        </w:rPr>
        <w:t xml:space="preserve">Vygotskij, Lurija, Hasan: l’emergenza delle funzioni cognitive superiori </w:t>
      </w:r>
      <w:r w:rsidR="00DB37E2">
        <w:rPr>
          <w:lang w:val="it-IT"/>
        </w:rPr>
        <w:t xml:space="preserve">(caratterizzate da controllo volontario, autocoscienza, </w:t>
      </w:r>
      <w:r w:rsidR="00B35959">
        <w:rPr>
          <w:lang w:val="it-IT"/>
        </w:rPr>
        <w:t>impronta</w:t>
      </w:r>
      <w:r w:rsidR="00DB37E2">
        <w:rPr>
          <w:lang w:val="it-IT"/>
        </w:rPr>
        <w:t xml:space="preserve"> soci</w:t>
      </w:r>
      <w:r w:rsidR="00B35959">
        <w:rPr>
          <w:lang w:val="it-IT"/>
        </w:rPr>
        <w:t>ocultur</w:t>
      </w:r>
      <w:r w:rsidR="00DB37E2">
        <w:rPr>
          <w:lang w:val="it-IT"/>
        </w:rPr>
        <w:t xml:space="preserve">ale, semiosis) </w:t>
      </w:r>
      <w:r>
        <w:rPr>
          <w:lang w:val="it-IT"/>
        </w:rPr>
        <w:t xml:space="preserve">non è spontanea, dipende dall’istruzione </w:t>
      </w:r>
      <w:r w:rsidR="00B35959">
        <w:rPr>
          <w:lang w:val="it-IT"/>
        </w:rPr>
        <w:t>esplicita</w:t>
      </w:r>
      <w:r>
        <w:rPr>
          <w:lang w:val="it-IT"/>
        </w:rPr>
        <w:t>. Nemmeno le altre funzioni cognitive (dipendenti dall’esperienza) sono spontanee, ma dipendono in qualche modo dalle interazioni sociali. Che cosa fa emergere le funzioni superiori? Non la mediazione semiotica di per sé, perché questa può fallire, e nemmeno il fatto di saper usare termini astratti, perché anche i soggetti meno acculturati ne usano alcuni</w:t>
      </w:r>
      <w:r w:rsidR="00683465">
        <w:rPr>
          <w:lang w:val="it-IT"/>
        </w:rPr>
        <w:t xml:space="preserve"> (anche se è questo il terreno che fa emergere le difficoltà). Si tratta di qualcosa legato al </w:t>
      </w:r>
      <w:r w:rsidR="00D443E0">
        <w:rPr>
          <w:lang w:val="it-IT"/>
        </w:rPr>
        <w:t xml:space="preserve">tipo di mediazione semiotica, o di uso del </w:t>
      </w:r>
      <w:r w:rsidR="00683465">
        <w:rPr>
          <w:lang w:val="it-IT"/>
        </w:rPr>
        <w:t>linguaggio</w:t>
      </w:r>
      <w:r>
        <w:rPr>
          <w:lang w:val="it-IT"/>
        </w:rPr>
        <w:t>.</w:t>
      </w:r>
      <w:r w:rsidR="00D443E0">
        <w:rPr>
          <w:lang w:val="it-IT"/>
        </w:rPr>
        <w:t xml:space="preserve"> </w:t>
      </w:r>
    </w:p>
    <w:p w:rsidR="00B26586" w:rsidRDefault="00D443E0" w:rsidP="0028150D">
      <w:pPr>
        <w:rPr>
          <w:lang w:val="it-IT"/>
        </w:rPr>
      </w:pPr>
      <w:r>
        <w:rPr>
          <w:lang w:val="it-IT"/>
        </w:rPr>
        <w:t xml:space="preserve">Hasan </w:t>
      </w:r>
      <w:r w:rsidR="00B35959">
        <w:rPr>
          <w:lang w:val="it-IT"/>
        </w:rPr>
        <w:t xml:space="preserve">(2005) </w:t>
      </w:r>
      <w:r>
        <w:rPr>
          <w:lang w:val="it-IT"/>
        </w:rPr>
        <w:t xml:space="preserve">mette in luce tre aspetti rilevanti: (i) il grado di consapevolezza, in relazione soprattutto alle riflessioni di Vygotskij; (ii) gli aspetti sociali (ruoli, relazioni, …) con riferimento alle ricerche di </w:t>
      </w:r>
      <w:r w:rsidR="005C72CE">
        <w:rPr>
          <w:lang w:val="it-IT"/>
        </w:rPr>
        <w:t xml:space="preserve">Basil </w:t>
      </w:r>
      <w:r>
        <w:rPr>
          <w:lang w:val="it-IT"/>
        </w:rPr>
        <w:t xml:space="preserve">Bernstein; (iii) il linguaggio, in relazione al quadro di M.A.K. Halliday. Io mi occuperò di questo terzo aspetto: come il linguaggio può supportare il pensiero scientifico. </w:t>
      </w:r>
    </w:p>
    <w:p w:rsidR="00D443E0" w:rsidRDefault="00476FC6" w:rsidP="00B26586">
      <w:pPr>
        <w:pStyle w:val="Heading2"/>
        <w:rPr>
          <w:lang w:val="it-IT"/>
        </w:rPr>
      </w:pPr>
      <w:r w:rsidRPr="00476FC6">
        <w:rPr>
          <w:lang w:val="it-IT"/>
        </w:rPr>
        <w:t>Priorità del linguaggio verbale sugli altri sistemi semiotici</w:t>
      </w:r>
      <w:r>
        <w:rPr>
          <w:lang w:val="it-IT"/>
        </w:rPr>
        <w:t>.</w:t>
      </w:r>
    </w:p>
    <w:p w:rsidR="00B26586" w:rsidRPr="00086FB3" w:rsidRDefault="003D412B" w:rsidP="00AC1EF1">
      <w:pPr>
        <w:ind w:left="284" w:right="282"/>
        <w:rPr>
          <w:lang w:val="it-IT"/>
        </w:rPr>
      </w:pPr>
      <w:r>
        <w:rPr>
          <w:i/>
        </w:rPr>
        <w:t>“</w:t>
      </w:r>
      <w:r w:rsidR="00B26586" w:rsidRPr="00AC1EF1">
        <w:rPr>
          <w:i/>
        </w:rPr>
        <w:t>Of all the semiotic modalities only language at once defies time, is capable of being reflexive, classifies reality, construes communicable human experience, and articulates the many voices of a culture</w:t>
      </w:r>
      <w:r w:rsidR="00F10842" w:rsidRPr="00AC1EF1">
        <w:rPr>
          <w:i/>
        </w:rPr>
        <w:t xml:space="preserve"> </w:t>
      </w:r>
      <w:r w:rsidR="00B26586" w:rsidRPr="00AC1EF1">
        <w:rPr>
          <w:i/>
        </w:rPr>
        <w:t xml:space="preserve">with equal facility, which is not to say that </w:t>
      </w:r>
      <w:r w:rsidR="00F10842" w:rsidRPr="00AC1EF1">
        <w:rPr>
          <w:i/>
        </w:rPr>
        <w:t>it ensures their social privilege, or that other modalities make no contribution.</w:t>
      </w:r>
      <w:r>
        <w:rPr>
          <w:i/>
        </w:rPr>
        <w:t>”</w:t>
      </w:r>
      <w:r w:rsidR="00F10842" w:rsidRPr="00AC1EF1">
        <w:rPr>
          <w:i/>
        </w:rPr>
        <w:t xml:space="preserve"> </w:t>
      </w:r>
      <w:r w:rsidR="00B26586">
        <w:t xml:space="preserve"> </w:t>
      </w:r>
      <w:r w:rsidR="00F10842" w:rsidRPr="00086FB3">
        <w:rPr>
          <w:lang w:val="it-IT"/>
        </w:rPr>
        <w:t xml:space="preserve">[Hasan, </w:t>
      </w:r>
      <w:r w:rsidR="00AC1EF1" w:rsidRPr="00086FB3">
        <w:rPr>
          <w:lang w:val="it-IT"/>
        </w:rPr>
        <w:t>2005, p.134</w:t>
      </w:r>
      <w:r w:rsidR="00F10842" w:rsidRPr="00086FB3">
        <w:rPr>
          <w:lang w:val="it-IT"/>
        </w:rPr>
        <w:t>]</w:t>
      </w:r>
    </w:p>
    <w:p w:rsidR="00B26820" w:rsidRPr="00B26820" w:rsidRDefault="00B26820" w:rsidP="00B26586">
      <w:pPr>
        <w:rPr>
          <w:vertAlign w:val="superscript"/>
          <w:lang w:val="it-IT"/>
        </w:rPr>
      </w:pPr>
      <w:r w:rsidRPr="00B26820">
        <w:rPr>
          <w:lang w:val="it-IT"/>
        </w:rPr>
        <w:t xml:space="preserve">È fondamentale soprattutto la proprietà di </w:t>
      </w:r>
      <w:r>
        <w:rPr>
          <w:i/>
          <w:lang w:val="it-IT"/>
        </w:rPr>
        <w:t>riflessività</w:t>
      </w:r>
      <w:r>
        <w:rPr>
          <w:lang w:val="it-IT"/>
        </w:rPr>
        <w:t>, cioè la capacità del linguaggio verbale di parlare di sé stesso (e degli altri sistemi semiotici).</w:t>
      </w:r>
      <w:r w:rsidR="00086FB3">
        <w:rPr>
          <w:lang w:val="it-IT"/>
        </w:rPr>
        <w:t xml:space="preserve"> </w:t>
      </w:r>
    </w:p>
    <w:p w:rsidR="00F0164C" w:rsidRDefault="00F0164C" w:rsidP="00F0164C">
      <w:pPr>
        <w:pStyle w:val="Heading2"/>
        <w:rPr>
          <w:lang w:val="it-IT"/>
        </w:rPr>
      </w:pPr>
      <w:r>
        <w:rPr>
          <w:lang w:val="it-IT"/>
        </w:rPr>
        <w:t>Due punti di vista opposti</w:t>
      </w:r>
    </w:p>
    <w:p w:rsidR="005E7862" w:rsidRPr="005E7862" w:rsidRDefault="00F0164C" w:rsidP="005E7862">
      <w:pPr>
        <w:rPr>
          <w:lang w:val="it-IT"/>
        </w:rPr>
      </w:pPr>
      <w:r w:rsidRPr="005E7862">
        <w:rPr>
          <w:lang w:val="it-IT"/>
        </w:rPr>
        <w:t>Sviluppo naturale della competenza linguistica</w:t>
      </w:r>
      <w:r w:rsidR="005E7862" w:rsidRPr="005E7862">
        <w:rPr>
          <w:lang w:val="it-IT"/>
        </w:rPr>
        <w:t xml:space="preserve"> [J.N.Britton …] vs. </w:t>
      </w:r>
      <w:r w:rsidR="005E7862">
        <w:rPr>
          <w:lang w:val="it-IT"/>
        </w:rPr>
        <w:t xml:space="preserve">Esigenza di </w:t>
      </w:r>
      <w:r w:rsidR="005E7862" w:rsidRPr="005E7862">
        <w:rPr>
          <w:lang w:val="it-IT"/>
        </w:rPr>
        <w:t xml:space="preserve">insegnamento esplicito </w:t>
      </w:r>
      <w:r w:rsidR="005E7862">
        <w:rPr>
          <w:lang w:val="it-IT"/>
        </w:rPr>
        <w:t>per le varie</w:t>
      </w:r>
      <w:r w:rsidR="00DA281C">
        <w:rPr>
          <w:lang w:val="it-IT"/>
        </w:rPr>
        <w:t>tà linguistiche evolute [Lurija, 1976;</w:t>
      </w:r>
      <w:r w:rsidR="005E7862">
        <w:rPr>
          <w:lang w:val="it-IT"/>
        </w:rPr>
        <w:t xml:space="preserve"> Halliday</w:t>
      </w:r>
      <w:r w:rsidR="00B35959">
        <w:rPr>
          <w:lang w:val="it-IT"/>
        </w:rPr>
        <w:t>,</w:t>
      </w:r>
      <w:r w:rsidR="00DA281C">
        <w:rPr>
          <w:lang w:val="it-IT"/>
        </w:rPr>
        <w:t xml:space="preserve"> 2004; </w:t>
      </w:r>
      <w:r w:rsidR="00B35959">
        <w:rPr>
          <w:lang w:val="it-IT"/>
        </w:rPr>
        <w:t>Morgan</w:t>
      </w:r>
      <w:r w:rsidR="00DA281C">
        <w:rPr>
          <w:lang w:val="it-IT"/>
        </w:rPr>
        <w:t>, 1998</w:t>
      </w:r>
      <w:r w:rsidR="005E7862">
        <w:rPr>
          <w:lang w:val="it-IT"/>
        </w:rPr>
        <w:t>]</w:t>
      </w:r>
    </w:p>
    <w:tbl>
      <w:tblPr>
        <w:tblStyle w:val="TableGrid"/>
        <w:tblW w:w="0" w:type="auto"/>
        <w:tblBorders>
          <w:top w:val="none" w:sz="0" w:space="0" w:color="auto"/>
          <w:left w:val="double" w:sz="4" w:space="0" w:color="auto"/>
          <w:bottom w:val="none" w:sz="0" w:space="0" w:color="auto"/>
          <w:right w:val="none" w:sz="0" w:space="0" w:color="auto"/>
          <w:insideH w:val="none" w:sz="0" w:space="0" w:color="auto"/>
          <w:insideV w:val="none" w:sz="0" w:space="0" w:color="auto"/>
        </w:tblBorders>
        <w:tblLook w:val="04A0"/>
      </w:tblPr>
      <w:tblGrid>
        <w:gridCol w:w="9778"/>
      </w:tblGrid>
      <w:tr w:rsidR="003D412B" w:rsidRPr="00086FB3" w:rsidTr="003D412B">
        <w:tc>
          <w:tcPr>
            <w:tcW w:w="9778" w:type="dxa"/>
          </w:tcPr>
          <w:p w:rsidR="003D412B" w:rsidRDefault="003D412B" w:rsidP="00F0164C">
            <w:pPr>
              <w:rPr>
                <w:lang w:val="it-IT"/>
              </w:rPr>
            </w:pPr>
            <w:r>
              <w:rPr>
                <w:lang w:val="it-IT"/>
              </w:rPr>
              <w:t>Questo è un punto controverso, perché alcune linee di ricerca, anche se apparentemente di orientamento socioculturale, più o meno esplicitamente assumono la tesi di Britton: locuzioni come ‘linguaggio naturale’, a volte involontariamente, sono legate a questo punto di vista.</w:t>
            </w:r>
          </w:p>
        </w:tc>
      </w:tr>
    </w:tbl>
    <w:p w:rsidR="003D412B" w:rsidRDefault="005E7862" w:rsidP="005E7862">
      <w:pPr>
        <w:rPr>
          <w:lang w:val="it-IT"/>
        </w:rPr>
      </w:pPr>
      <w:r>
        <w:rPr>
          <w:lang w:val="it-IT"/>
        </w:rPr>
        <w:t>Un esempio [</w:t>
      </w:r>
      <w:r w:rsidRPr="005E7862">
        <w:rPr>
          <w:rFonts w:eastAsia="+mn-ea"/>
          <w:kern w:val="24"/>
          <w:lang w:val="it-IT"/>
        </w:rPr>
        <w:t>Standards NCTM, 1989, p.6</w:t>
      </w:r>
      <w:r>
        <w:rPr>
          <w:lang w:val="it-IT"/>
        </w:rPr>
        <w:t>]:</w:t>
      </w:r>
    </w:p>
    <w:p w:rsidR="003D412B" w:rsidRDefault="005E7862" w:rsidP="003D412B">
      <w:pPr>
        <w:ind w:left="284" w:right="282"/>
        <w:rPr>
          <w:rFonts w:eastAsia="+mn-ea"/>
          <w:i/>
          <w:kern w:val="24"/>
          <w:lang w:val="it-IT"/>
        </w:rPr>
      </w:pPr>
      <w:r w:rsidRPr="003D412B">
        <w:rPr>
          <w:rFonts w:eastAsia="+mn-ea"/>
          <w:i/>
          <w:kern w:val="24"/>
          <w:lang w:val="it-IT"/>
        </w:rPr>
        <w:t xml:space="preserve">Lo sviluppo del linguaggio … “è conseguito al meglio in situazioni problematiche in cui gli studenti hanno un’opportunità di leggere, scrivere e discutere idee in cui l’uso del linguaggio della matematica diventa naturale.” </w:t>
      </w:r>
    </w:p>
    <w:p w:rsidR="005E7862" w:rsidRPr="003D412B" w:rsidRDefault="005E7862" w:rsidP="003D412B">
      <w:pPr>
        <w:rPr>
          <w:rFonts w:eastAsia="+mn-ea"/>
          <w:kern w:val="24"/>
          <w:lang w:val="it-IT"/>
        </w:rPr>
      </w:pPr>
      <w:r w:rsidRPr="003D412B">
        <w:rPr>
          <w:rFonts w:eastAsia="+mn-ea"/>
          <w:kern w:val="24"/>
          <w:lang w:val="it-IT"/>
        </w:rPr>
        <w:t xml:space="preserve">Da questo discenderebbe che una buona </w:t>
      </w:r>
      <w:r w:rsidR="00DA281C">
        <w:rPr>
          <w:rFonts w:eastAsia="+mn-ea"/>
          <w:kern w:val="24"/>
          <w:lang w:val="it-IT"/>
        </w:rPr>
        <w:t xml:space="preserve">scelta di situazioni problematiche </w:t>
      </w:r>
      <w:r w:rsidRPr="003D412B">
        <w:rPr>
          <w:rFonts w:eastAsia="+mn-ea"/>
          <w:kern w:val="24"/>
          <w:lang w:val="it-IT"/>
        </w:rPr>
        <w:t>è sufficiente per affontare il linguaggio della matematica, indipendentemente dalla competenza linguistica</w:t>
      </w:r>
      <w:r w:rsidR="00A87B23" w:rsidRPr="003D412B">
        <w:rPr>
          <w:rFonts w:eastAsia="+mn-ea"/>
          <w:kern w:val="24"/>
          <w:lang w:val="it-IT"/>
        </w:rPr>
        <w:t xml:space="preserve"> degli alunni</w:t>
      </w:r>
      <w:r w:rsidRPr="003D412B">
        <w:rPr>
          <w:rFonts w:eastAsia="+mn-ea"/>
          <w:kern w:val="24"/>
          <w:lang w:val="it-IT"/>
        </w:rPr>
        <w:t>.</w:t>
      </w:r>
    </w:p>
    <w:p w:rsidR="008B0127" w:rsidRPr="008B0127" w:rsidRDefault="008B0127" w:rsidP="005C72CE">
      <w:pPr>
        <w:pStyle w:val="Heading2"/>
      </w:pPr>
      <w:r w:rsidRPr="008B0127">
        <w:rPr>
          <w:rFonts w:eastAsia="+mn-ea"/>
          <w:kern w:val="24"/>
        </w:rPr>
        <w:lastRenderedPageBreak/>
        <w:t>Scienza e linguaggio scientifico</w:t>
      </w:r>
    </w:p>
    <w:p w:rsidR="00F0164C" w:rsidRPr="00086FB3" w:rsidRDefault="008B0127" w:rsidP="003D412B">
      <w:pPr>
        <w:ind w:left="284" w:right="282"/>
        <w:rPr>
          <w:lang w:val="it-IT"/>
        </w:rPr>
      </w:pPr>
      <w:r w:rsidRPr="003D412B">
        <w:rPr>
          <w:i/>
        </w:rPr>
        <w:t>“And this is, in fact, one view of scientific language: some people think that it is an unnecessary, more or less ritualistic way of writing, and that science – scientific concepts and scientific reasoning – could just as well be expressed in everyday, non-technical terms. They refer to this other kind of language as “plain English”, “simple words” and the like. We could contrast this view with the opposite opinion, which is that science is totally dependent on scientific language: that you cannot separate science from how it is written, or rewrite scientific discourse in any other way. According to this view, “learning science” is the same thing as learning the language of science. If the language is difficult to understand, this is not some additional factor caused by the words that are chosen, but a difficulty that is inherent in the nature of science itself. It is the subject-matter that is the source of the problem.”</w:t>
      </w:r>
      <w:r>
        <w:t xml:space="preserve"> </w:t>
      </w:r>
      <w:r w:rsidRPr="00086FB3">
        <w:rPr>
          <w:lang w:val="it-IT"/>
        </w:rPr>
        <w:t>[Halliday, 2004, p. 160]</w:t>
      </w:r>
    </w:p>
    <w:p w:rsidR="00DA281C" w:rsidRPr="00104D82" w:rsidRDefault="00104D82" w:rsidP="00DA281C">
      <w:pPr>
        <w:rPr>
          <w:lang w:val="it-IT"/>
        </w:rPr>
      </w:pPr>
      <w:r w:rsidRPr="00104D82">
        <w:rPr>
          <w:lang w:val="it-IT"/>
        </w:rPr>
        <w:t xml:space="preserve">Va precisato che Halliday è ben consapevole che spesso I testi scientifici aggiungono inutili difficoltà a quelle inerenti il tema </w:t>
      </w:r>
      <w:r>
        <w:rPr>
          <w:lang w:val="it-IT"/>
        </w:rPr>
        <w:t>trattato. Lui non vuole offrire un alibi a chi parla o scrive di scienza in modo inappropriato, ma sottolineare che la struttura dei linguaggi scientifici non è arbitraria ma risponde a precise esigenze funzionali.</w:t>
      </w:r>
    </w:p>
    <w:tbl>
      <w:tblPr>
        <w:tblStyle w:val="TableGrid"/>
        <w:tblW w:w="0" w:type="auto"/>
        <w:tblBorders>
          <w:top w:val="none" w:sz="0" w:space="0" w:color="auto"/>
          <w:left w:val="double" w:sz="4" w:space="0" w:color="auto"/>
          <w:bottom w:val="none" w:sz="0" w:space="0" w:color="auto"/>
          <w:right w:val="none" w:sz="0" w:space="0" w:color="auto"/>
        </w:tblBorders>
        <w:tblLook w:val="04A0"/>
      </w:tblPr>
      <w:tblGrid>
        <w:gridCol w:w="9778"/>
      </w:tblGrid>
      <w:tr w:rsidR="003D412B" w:rsidRPr="00086FB3" w:rsidTr="003D412B">
        <w:tc>
          <w:tcPr>
            <w:tcW w:w="9778" w:type="dxa"/>
          </w:tcPr>
          <w:p w:rsidR="003D412B" w:rsidRDefault="003D412B" w:rsidP="005E0752">
            <w:pPr>
              <w:rPr>
                <w:lang w:val="it-IT"/>
              </w:rPr>
            </w:pPr>
            <w:r w:rsidRPr="001910CF">
              <w:rPr>
                <w:lang w:val="it-IT"/>
              </w:rPr>
              <w:t>Questo è un altro punto cruciale:</w:t>
            </w:r>
            <w:r>
              <w:rPr>
                <w:lang w:val="it-IT"/>
              </w:rPr>
              <w:t xml:space="preserve"> il linguaggio scientifico fa parte della scienza, come sostiene Halliday, o</w:t>
            </w:r>
            <w:r w:rsidR="00104D82">
              <w:rPr>
                <w:lang w:val="it-IT"/>
              </w:rPr>
              <w:t xml:space="preserve"> è un’inutile sovrastruttura?</w:t>
            </w:r>
            <w:r>
              <w:rPr>
                <w:lang w:val="it-IT"/>
              </w:rPr>
              <w:t xml:space="preserve"> Questa seconda posizione è implicita in alcune ricerche che insistono</w:t>
            </w:r>
            <w:r w:rsidR="005E0752">
              <w:rPr>
                <w:lang w:val="it-IT"/>
              </w:rPr>
              <w:t>, ad esempio,</w:t>
            </w:r>
            <w:r>
              <w:rPr>
                <w:lang w:val="it-IT"/>
              </w:rPr>
              <w:t xml:space="preserve"> sul presunto formalismo del linguaggio della matematica e lo contrappongono, più o meno esplicitamente, al ‘linguaggio naturale’.</w:t>
            </w:r>
            <w:r w:rsidR="00104D82">
              <w:rPr>
                <w:lang w:val="it-IT"/>
              </w:rPr>
              <w:t xml:space="preserve"> </w:t>
            </w:r>
            <w:r w:rsidR="005E0752">
              <w:rPr>
                <w:lang w:val="it-IT"/>
              </w:rPr>
              <w:t xml:space="preserve">Questa </w:t>
            </w:r>
            <w:r w:rsidR="00104D82">
              <w:rPr>
                <w:lang w:val="it-IT"/>
              </w:rPr>
              <w:t xml:space="preserve">tesi </w:t>
            </w:r>
            <w:r w:rsidR="005E0752">
              <w:rPr>
                <w:lang w:val="it-IT"/>
              </w:rPr>
              <w:t>è comune a linee di pensiero di orientamento platonista ma anche ad altre apparentemente contrapposte.</w:t>
            </w:r>
          </w:p>
        </w:tc>
      </w:tr>
    </w:tbl>
    <w:p w:rsidR="003C460D" w:rsidRPr="003C460D" w:rsidRDefault="000B0B69" w:rsidP="00146A41">
      <w:pPr>
        <w:spacing w:after="0"/>
        <w:rPr>
          <w:lang w:val="it-IT"/>
        </w:rPr>
      </w:pPr>
      <w:r>
        <w:rPr>
          <w:lang w:val="it-IT"/>
        </w:rPr>
        <w:t>Questione della competenza linguistica: quale competenza linguistica è richiesta per apprendere le scienze?</w:t>
      </w:r>
    </w:p>
    <w:p w:rsidR="00EE4B74" w:rsidRPr="007C68F6" w:rsidRDefault="00EE4B74" w:rsidP="00146A41">
      <w:pPr>
        <w:pStyle w:val="Heading1"/>
        <w:rPr>
          <w:lang w:val="it-IT"/>
        </w:rPr>
      </w:pPr>
      <w:r w:rsidRPr="007C68F6">
        <w:rPr>
          <w:lang w:val="it-IT"/>
        </w:rPr>
        <w:t>Grammatica e pragmatica</w:t>
      </w:r>
    </w:p>
    <w:p w:rsidR="00EE4B74" w:rsidRPr="002815D7" w:rsidRDefault="00EE4B74" w:rsidP="007E5CAC">
      <w:pPr>
        <w:rPr>
          <w:lang w:val="it-IT"/>
        </w:rPr>
      </w:pPr>
      <w:r w:rsidRPr="00B645DA">
        <w:rPr>
          <w:lang w:val="it-IT"/>
        </w:rPr>
        <w:t xml:space="preserve">Vecchia classificazione di </w:t>
      </w:r>
      <w:r w:rsidR="005C72CE">
        <w:rPr>
          <w:lang w:val="it-IT"/>
        </w:rPr>
        <w:t xml:space="preserve">Charles </w:t>
      </w:r>
      <w:r w:rsidRPr="00B645DA">
        <w:rPr>
          <w:lang w:val="it-IT"/>
        </w:rPr>
        <w:t xml:space="preserve">Morris: </w:t>
      </w:r>
      <w:r w:rsidR="007E5CAC">
        <w:rPr>
          <w:lang w:val="it-IT"/>
        </w:rPr>
        <w:t xml:space="preserve">semiotica = </w:t>
      </w:r>
      <w:r w:rsidRPr="00B645DA">
        <w:rPr>
          <w:lang w:val="it-IT"/>
        </w:rPr>
        <w:t>sint</w:t>
      </w:r>
      <w:r w:rsidR="007E5CAC">
        <w:rPr>
          <w:lang w:val="it-IT"/>
        </w:rPr>
        <w:t>assi + semantica +</w:t>
      </w:r>
      <w:r w:rsidRPr="00B645DA">
        <w:rPr>
          <w:lang w:val="it-IT"/>
        </w:rPr>
        <w:t xml:space="preserve"> pragmatica. </w:t>
      </w:r>
      <w:r w:rsidR="00B645DA" w:rsidRPr="00B645DA">
        <w:rPr>
          <w:lang w:val="it-IT"/>
        </w:rPr>
        <w:t xml:space="preserve"> </w:t>
      </w:r>
    </w:p>
    <w:p w:rsidR="00EE4B74" w:rsidRDefault="007E5CAC" w:rsidP="007E5CAC">
      <w:pPr>
        <w:rPr>
          <w:lang w:val="it-IT"/>
        </w:rPr>
      </w:pPr>
      <w:r>
        <w:rPr>
          <w:lang w:val="it-IT"/>
        </w:rPr>
        <w:t>Più di recente si è messa in luce la d</w:t>
      </w:r>
      <w:r w:rsidR="00EE4B74" w:rsidRPr="003B79FE">
        <w:rPr>
          <w:lang w:val="it-IT"/>
        </w:rPr>
        <w:t>ipendenza della semantica da grammatica e pragmatica</w:t>
      </w:r>
      <w:r>
        <w:rPr>
          <w:lang w:val="it-IT"/>
        </w:rPr>
        <w:t>, per cui si preferisce parlare di queste due dimensioni</w:t>
      </w:r>
      <w:r w:rsidR="00EE4B74" w:rsidRPr="003B79FE">
        <w:rPr>
          <w:lang w:val="it-IT"/>
        </w:rPr>
        <w:t>.</w:t>
      </w:r>
    </w:p>
    <w:p w:rsidR="007C68F6" w:rsidRDefault="00EE4B74" w:rsidP="007E5CAC">
      <w:pPr>
        <w:pStyle w:val="Heading2"/>
        <w:rPr>
          <w:lang w:val="it-IT"/>
        </w:rPr>
      </w:pPr>
      <w:r>
        <w:rPr>
          <w:lang w:val="it-IT"/>
        </w:rPr>
        <w:t xml:space="preserve">Fenomeni pragmatici: deissi (indicali), atti linguistici, </w:t>
      </w:r>
      <w:r w:rsidR="007E5CAC">
        <w:rPr>
          <w:lang w:val="it-IT"/>
        </w:rPr>
        <w:t xml:space="preserve">implicature, </w:t>
      </w:r>
      <w:r>
        <w:rPr>
          <w:lang w:val="it-IT"/>
        </w:rPr>
        <w:t>cooperazione comunicativa</w:t>
      </w:r>
    </w:p>
    <w:p w:rsidR="007E5CAC" w:rsidRDefault="007E5CAC" w:rsidP="007E5CAC">
      <w:pPr>
        <w:rPr>
          <w:lang w:val="it-IT"/>
        </w:rPr>
      </w:pPr>
      <w:r>
        <w:rPr>
          <w:lang w:val="it-IT"/>
        </w:rPr>
        <w:t>Indicali: espressioni il cui riferimento sta</w:t>
      </w:r>
      <w:r w:rsidR="005E0752">
        <w:rPr>
          <w:lang w:val="it-IT"/>
        </w:rPr>
        <w:t xml:space="preserve"> nel contesto di situazione, com</w:t>
      </w:r>
      <w:r>
        <w:rPr>
          <w:lang w:val="it-IT"/>
        </w:rPr>
        <w:t xml:space="preserve">e ad esempio: questo, oggi, tu, i </w:t>
      </w:r>
      <w:r w:rsidR="005E0752">
        <w:rPr>
          <w:lang w:val="it-IT"/>
        </w:rPr>
        <w:t>miei soldi</w:t>
      </w:r>
      <w:r>
        <w:rPr>
          <w:lang w:val="it-IT"/>
        </w:rPr>
        <w:t>, la sua età, qui, …</w:t>
      </w:r>
    </w:p>
    <w:p w:rsidR="007E5CAC" w:rsidRDefault="007E5CAC" w:rsidP="007E5CAC">
      <w:pPr>
        <w:rPr>
          <w:lang w:val="it-IT"/>
        </w:rPr>
      </w:pPr>
      <w:r>
        <w:rPr>
          <w:lang w:val="it-IT"/>
        </w:rPr>
        <w:t>Atti linguistici</w:t>
      </w:r>
      <w:bookmarkStart w:id="0" w:name="_Toc505267585"/>
      <w:r w:rsidR="005E0752">
        <w:rPr>
          <w:lang w:val="it-IT"/>
        </w:rPr>
        <w:t xml:space="preserve"> [Austin, 1962]</w:t>
      </w:r>
      <w:r>
        <w:rPr>
          <w:lang w:val="it-IT"/>
        </w:rPr>
        <w:t>: si chiama proposizione</w:t>
      </w:r>
      <w:bookmarkStart w:id="1" w:name="_Toc505267587"/>
      <w:bookmarkEnd w:id="0"/>
      <w:r>
        <w:rPr>
          <w:lang w:val="it-IT"/>
        </w:rPr>
        <w:t xml:space="preserve"> quella componente del significato di una frase che consente di</w:t>
      </w:r>
      <w:bookmarkEnd w:id="1"/>
      <w:r>
        <w:rPr>
          <w:lang w:val="it-IT"/>
        </w:rPr>
        <w:t xml:space="preserve"> identificare i riferimenti e stabilire se è vera o falsa. Un atto linguistico</w:t>
      </w:r>
      <w:bookmarkStart w:id="2" w:name="_Toc505267589"/>
      <w:r>
        <w:rPr>
          <w:lang w:val="it-IT"/>
        </w:rPr>
        <w:t xml:space="preserve"> riguarda anche le frasi non dichiarative (interiezioni, ordini, domande, ...)</w:t>
      </w:r>
      <w:bookmarkEnd w:id="2"/>
      <w:r>
        <w:rPr>
          <w:lang w:val="it-IT"/>
        </w:rPr>
        <w:t xml:space="preserve"> e include </w:t>
      </w:r>
      <w:bookmarkStart w:id="3" w:name="_Toc505267590"/>
      <w:r>
        <w:rPr>
          <w:lang w:val="it-IT"/>
        </w:rPr>
        <w:t>il fatto di produrre quella frase in quelle circostanze; oltre a una proposizione può</w:t>
      </w:r>
      <w:bookmarkEnd w:id="3"/>
      <w:r>
        <w:rPr>
          <w:lang w:val="it-IT"/>
        </w:rPr>
        <w:t xml:space="preserve"> quindi esprimere atteggiamenti, convinzioni, impegni, azioni del parlante (illocuzione) o modificare atteggiamenti, convinzioni, comportamenti del ricevente (perlocuzione).</w:t>
      </w:r>
    </w:p>
    <w:p w:rsidR="00AC1EF1" w:rsidRDefault="007E5CAC" w:rsidP="007D364D">
      <w:pPr>
        <w:rPr>
          <w:rFonts w:eastAsia="+mn-ea"/>
          <w:kern w:val="24"/>
          <w:lang w:val="it-IT"/>
        </w:rPr>
      </w:pPr>
      <w:r w:rsidRPr="007D364D">
        <w:rPr>
          <w:lang w:val="it-IT"/>
        </w:rPr>
        <w:t xml:space="preserve">Ad esempio, </w:t>
      </w:r>
      <w:r w:rsidRPr="007D364D">
        <w:rPr>
          <w:rFonts w:eastAsia="+mn-ea"/>
          <w:kern w:val="24"/>
          <w:lang w:val="it-IT"/>
        </w:rPr>
        <w:t xml:space="preserve">“C’è del pane in dispensa” esprime uno stato di cose </w:t>
      </w:r>
      <w:r w:rsidR="007D364D" w:rsidRPr="007D364D">
        <w:rPr>
          <w:rFonts w:eastAsia="+mn-ea"/>
          <w:kern w:val="24"/>
          <w:lang w:val="it-IT"/>
        </w:rPr>
        <w:t>(</w:t>
      </w:r>
      <w:r w:rsidRPr="007D364D">
        <w:rPr>
          <w:rFonts w:eastAsia="+mn-ea"/>
          <w:kern w:val="24"/>
          <w:lang w:val="it-IT"/>
        </w:rPr>
        <w:t>proposizione</w:t>
      </w:r>
      <w:r w:rsidR="007D364D" w:rsidRPr="007D364D">
        <w:rPr>
          <w:rFonts w:eastAsia="+mn-ea"/>
          <w:kern w:val="24"/>
          <w:lang w:val="it-IT"/>
        </w:rPr>
        <w:t xml:space="preserve">) ma anche le convinzioni dell’emittente sulla verità </w:t>
      </w:r>
      <w:r w:rsidR="007D364D">
        <w:rPr>
          <w:rFonts w:eastAsia="+mn-ea"/>
          <w:kern w:val="24"/>
          <w:lang w:val="it-IT"/>
        </w:rPr>
        <w:t>(</w:t>
      </w:r>
      <w:r w:rsidR="007D364D" w:rsidRPr="007D364D">
        <w:rPr>
          <w:rFonts w:eastAsia="+mn-ea"/>
          <w:kern w:val="24"/>
          <w:lang w:val="it-IT"/>
        </w:rPr>
        <w:t xml:space="preserve">è convinto che il pane ci sia davvero) e adeguatezza di quanto  affermato (il </w:t>
      </w:r>
    </w:p>
    <w:p w:rsidR="007D364D" w:rsidRPr="007D364D" w:rsidRDefault="007D364D" w:rsidP="007D364D">
      <w:pPr>
        <w:rPr>
          <w:lang w:val="it-IT"/>
        </w:rPr>
      </w:pPr>
      <w:r w:rsidRPr="007D364D">
        <w:rPr>
          <w:rFonts w:eastAsia="+mn-ea"/>
          <w:kern w:val="24"/>
          <w:lang w:val="it-IT"/>
        </w:rPr>
        <w:t xml:space="preserve">ricevente potrebbe avere fame) </w:t>
      </w:r>
      <w:r w:rsidRPr="007D364D">
        <w:rPr>
          <w:lang w:val="it-IT"/>
        </w:rPr>
        <w:t>e può indurre  il ricevente a modificare i propri comportamenti (</w:t>
      </w:r>
      <w:r>
        <w:rPr>
          <w:lang w:val="it-IT"/>
        </w:rPr>
        <w:t xml:space="preserve">e.g. </w:t>
      </w:r>
      <w:r w:rsidRPr="007D364D">
        <w:rPr>
          <w:lang w:val="it-IT"/>
        </w:rPr>
        <w:t>prendere il pane)</w:t>
      </w:r>
      <w:r>
        <w:rPr>
          <w:lang w:val="it-IT"/>
        </w:rPr>
        <w:t>. Nella costruzione ipotetica “Se hai fame, c’è del pane in dispensa” la protasi (antecedente) “Se hai fame” esprime una condizione non sulla proposizione che segue (il pane in dispensa c’è o non c’è indipendentemente dalla fame dell’interlocutore</w:t>
      </w:r>
      <w:r w:rsidRPr="007D364D">
        <w:rPr>
          <w:lang w:val="it-IT"/>
        </w:rPr>
        <w:t xml:space="preserve">) ma sull’atto linguistico (l’emittente precisa le condizioni sotto le quali il suo </w:t>
      </w:r>
      <w:r>
        <w:rPr>
          <w:lang w:val="it-IT"/>
        </w:rPr>
        <w:t>a</w:t>
      </w:r>
      <w:r w:rsidRPr="007D364D">
        <w:rPr>
          <w:lang w:val="it-IT"/>
        </w:rPr>
        <w:t>tto</w:t>
      </w:r>
      <w:r>
        <w:rPr>
          <w:lang w:val="it-IT"/>
        </w:rPr>
        <w:t xml:space="preserve"> linguistico è adeguato). Analogamente “È pericoloso sporgersi dal finestrino”</w:t>
      </w:r>
      <w:r w:rsidR="00F0164C">
        <w:rPr>
          <w:lang w:val="it-IT"/>
        </w:rPr>
        <w:t xml:space="preserve"> è associato a una proposizione in molti casi vera, ma può risultare in un atto linguistico inappropriato (nel caso in cui nessuno si stia sporgendo dal finestrino o abbia manifestato l’intenzione di farlo). </w:t>
      </w:r>
    </w:p>
    <w:p w:rsidR="007E5CAC" w:rsidRPr="007D364D" w:rsidRDefault="007E5CAC" w:rsidP="007D364D">
      <w:pPr>
        <w:rPr>
          <w:lang w:val="it-IT"/>
        </w:rPr>
      </w:pPr>
    </w:p>
    <w:p w:rsidR="007E5CAC" w:rsidRDefault="007E5CAC" w:rsidP="007E5CAC">
      <w:pPr>
        <w:rPr>
          <w:lang w:val="it-IT"/>
        </w:rPr>
      </w:pPr>
    </w:p>
    <w:p w:rsidR="00D22848" w:rsidRDefault="00D22848" w:rsidP="007C68F6">
      <w:pPr>
        <w:pStyle w:val="Heading2"/>
        <w:rPr>
          <w:lang w:val="it-IT"/>
        </w:rPr>
      </w:pPr>
      <w:r>
        <w:rPr>
          <w:lang w:val="it-IT"/>
        </w:rPr>
        <w:t>Implicature</w:t>
      </w:r>
    </w:p>
    <w:p w:rsidR="00D22848" w:rsidRDefault="00D22848" w:rsidP="00D22848">
      <w:pPr>
        <w:rPr>
          <w:rFonts w:eastAsia="+mn-ea"/>
          <w:kern w:val="24"/>
          <w:lang w:val="it-IT"/>
        </w:rPr>
      </w:pPr>
      <w:r w:rsidRPr="00D22848">
        <w:rPr>
          <w:rFonts w:eastAsia="+mn-ea"/>
          <w:kern w:val="24"/>
          <w:lang w:val="it-IT"/>
        </w:rPr>
        <w:t xml:space="preserve">Conseguenze che derivano non solo </w:t>
      </w:r>
      <w:r>
        <w:rPr>
          <w:rFonts w:eastAsia="+mn-ea"/>
          <w:kern w:val="24"/>
          <w:lang w:val="it-IT"/>
        </w:rPr>
        <w:t>dal contenuto di un testo ma soprattutto</w:t>
      </w:r>
      <w:r w:rsidRPr="00D22848">
        <w:rPr>
          <w:rFonts w:eastAsia="+mn-ea"/>
          <w:kern w:val="24"/>
          <w:lang w:val="it-IT"/>
        </w:rPr>
        <w:t xml:space="preserve"> dall’</w:t>
      </w:r>
      <w:r>
        <w:rPr>
          <w:rFonts w:eastAsia="+mn-ea"/>
          <w:kern w:val="24"/>
          <w:lang w:val="it-IT"/>
        </w:rPr>
        <w:t xml:space="preserve">ipotesi che </w:t>
      </w:r>
      <w:r w:rsidRPr="00D22848">
        <w:rPr>
          <w:rFonts w:eastAsia="+mn-ea"/>
          <w:kern w:val="24"/>
          <w:lang w:val="it-IT"/>
        </w:rPr>
        <w:t>s</w:t>
      </w:r>
      <w:r>
        <w:rPr>
          <w:rFonts w:eastAsia="+mn-ea"/>
          <w:kern w:val="24"/>
          <w:lang w:val="it-IT"/>
        </w:rPr>
        <w:t>ia adeguato</w:t>
      </w:r>
      <w:r w:rsidRPr="00D22848">
        <w:rPr>
          <w:rFonts w:eastAsia="+mn-ea"/>
          <w:kern w:val="24"/>
          <w:lang w:val="it-IT"/>
        </w:rPr>
        <w:t>.</w:t>
      </w:r>
    </w:p>
    <w:p w:rsidR="00D22848" w:rsidRDefault="00D22848" w:rsidP="00D22848">
      <w:pPr>
        <w:rPr>
          <w:rFonts w:eastAsia="+mn-ea"/>
          <w:kern w:val="24"/>
          <w:lang w:val="it-IT"/>
        </w:rPr>
      </w:pPr>
      <w:r>
        <w:rPr>
          <w:rFonts w:eastAsia="+mn-ea"/>
          <w:kern w:val="24"/>
          <w:lang w:val="it-IT"/>
        </w:rPr>
        <w:t xml:space="preserve">Se qualcuno afferma: “ABCD è un rettangolo”, qualcun altro potrebbe concludere che ABCD non è un quadrato, perché se lo fosse l’affermazione iniziale sarebbe matematicamente vera ma inadeguata (perché dire che è un rettangolo se si può dire che è un quadrato?). </w:t>
      </w:r>
    </w:p>
    <w:p w:rsidR="00D22848" w:rsidRPr="00D22848" w:rsidRDefault="00D22848" w:rsidP="00D22848">
      <w:pPr>
        <w:rPr>
          <w:lang w:val="it-IT"/>
        </w:rPr>
      </w:pPr>
      <w:r>
        <w:rPr>
          <w:rFonts w:eastAsia="+mn-ea"/>
          <w:kern w:val="24"/>
          <w:lang w:val="it-IT"/>
        </w:rPr>
        <w:t xml:space="preserve">È un’implicatura anche </w:t>
      </w:r>
      <w:r w:rsidR="004F6D34">
        <w:rPr>
          <w:rFonts w:eastAsia="+mn-ea"/>
          <w:kern w:val="24"/>
          <w:lang w:val="it-IT"/>
        </w:rPr>
        <w:t>quando,</w:t>
      </w:r>
      <w:r>
        <w:rPr>
          <w:rFonts w:eastAsia="+mn-ea"/>
          <w:kern w:val="24"/>
          <w:lang w:val="it-IT"/>
        </w:rPr>
        <w:t xml:space="preserve"> partendo da “Non tutte le caramelle sono alla menta”</w:t>
      </w:r>
      <w:r w:rsidR="004F6D34">
        <w:rPr>
          <w:rFonts w:eastAsia="+mn-ea"/>
          <w:kern w:val="24"/>
          <w:lang w:val="it-IT"/>
        </w:rPr>
        <w:t>,</w:t>
      </w:r>
      <w:r>
        <w:rPr>
          <w:rFonts w:eastAsia="+mn-ea"/>
          <w:kern w:val="24"/>
          <w:lang w:val="it-IT"/>
        </w:rPr>
        <w:t xml:space="preserve"> si deriva “Alcune caramelle sono alla menta”.  Infatti se nessuna caramella fosse alla menta, l’espressione di partenza sarebe vera ma inadeguata.</w:t>
      </w:r>
    </w:p>
    <w:p w:rsidR="007C68F6" w:rsidRDefault="007C68F6" w:rsidP="007C68F6">
      <w:pPr>
        <w:pStyle w:val="Heading2"/>
        <w:rPr>
          <w:lang w:val="it-IT"/>
        </w:rPr>
      </w:pPr>
      <w:r>
        <w:rPr>
          <w:lang w:val="it-IT"/>
        </w:rPr>
        <w:t>Cooperazione comunicativa</w:t>
      </w:r>
    </w:p>
    <w:p w:rsidR="00D22848" w:rsidRDefault="00D22848" w:rsidP="007C68F6">
      <w:pPr>
        <w:rPr>
          <w:lang w:val="it-IT"/>
        </w:rPr>
      </w:pPr>
      <w:r>
        <w:rPr>
          <w:lang w:val="it-IT"/>
        </w:rPr>
        <w:t xml:space="preserve">Il significato non è interamente contenuto nel testo ma il lettore ha un ruolo attivo [Eco, 1979]. </w:t>
      </w:r>
      <w:r w:rsidR="00933AE8">
        <w:rPr>
          <w:lang w:val="it-IT"/>
        </w:rPr>
        <w:t>I processi di produzione e interpretazione dei testi sono di norma collaborativi</w:t>
      </w:r>
      <w:r w:rsidR="00B32998">
        <w:rPr>
          <w:lang w:val="it-IT"/>
        </w:rPr>
        <w:t>, soprattutto in contesto educativo (prove</w:t>
      </w:r>
      <w:r w:rsidR="004F6D34">
        <w:rPr>
          <w:lang w:val="it-IT"/>
        </w:rPr>
        <w:t>scritte</w:t>
      </w:r>
      <w:r w:rsidR="00B32998">
        <w:rPr>
          <w:lang w:val="it-IT"/>
        </w:rPr>
        <w:t>, colloqui)</w:t>
      </w:r>
      <w:r w:rsidR="00933AE8">
        <w:rPr>
          <w:lang w:val="it-IT"/>
        </w:rPr>
        <w:t>.</w:t>
      </w:r>
    </w:p>
    <w:p w:rsidR="00EE4B74" w:rsidRDefault="004F6D34" w:rsidP="007C68F6">
      <w:pPr>
        <w:rPr>
          <w:lang w:val="it-IT"/>
        </w:rPr>
      </w:pPr>
      <w:r>
        <w:rPr>
          <w:lang w:val="it-IT"/>
        </w:rPr>
        <w:t>Il l</w:t>
      </w:r>
      <w:r w:rsidR="00EE4B74">
        <w:rPr>
          <w:lang w:val="it-IT"/>
        </w:rPr>
        <w:t xml:space="preserve">inguaggio della matematica </w:t>
      </w:r>
      <w:r w:rsidR="009A5687">
        <w:rPr>
          <w:lang w:val="it-IT"/>
        </w:rPr>
        <w:t xml:space="preserve">non </w:t>
      </w:r>
      <w:r>
        <w:rPr>
          <w:lang w:val="it-IT"/>
        </w:rPr>
        <w:t xml:space="preserve">è </w:t>
      </w:r>
      <w:r w:rsidR="009A5687">
        <w:rPr>
          <w:lang w:val="it-IT"/>
        </w:rPr>
        <w:t>cooperativo</w:t>
      </w:r>
      <w:r>
        <w:rPr>
          <w:lang w:val="it-IT"/>
        </w:rPr>
        <w:t>, in quanto ha funzioni diverse, che saranno esaminate più avanti</w:t>
      </w:r>
      <w:r w:rsidR="009A5687">
        <w:rPr>
          <w:lang w:val="it-IT"/>
        </w:rPr>
        <w:t>.</w:t>
      </w:r>
    </w:p>
    <w:p w:rsidR="004F6D34" w:rsidRDefault="004F6D34" w:rsidP="007C68F6">
      <w:pPr>
        <w:rPr>
          <w:lang w:val="it-IT"/>
        </w:rPr>
      </w:pPr>
      <w:r>
        <w:rPr>
          <w:lang w:val="it-IT"/>
        </w:rPr>
        <w:t>Esempio</w:t>
      </w:r>
    </w:p>
    <w:tbl>
      <w:tblPr>
        <w:tblStyle w:val="TableGrid"/>
        <w:tblW w:w="9889" w:type="dxa"/>
        <w:tblLayout w:type="fixed"/>
        <w:tblLook w:val="04A0"/>
      </w:tblPr>
      <w:tblGrid>
        <w:gridCol w:w="3085"/>
        <w:gridCol w:w="3544"/>
        <w:gridCol w:w="3260"/>
      </w:tblGrid>
      <w:tr w:rsidR="00146A41" w:rsidTr="00146A41">
        <w:trPr>
          <w:trHeight w:val="1233"/>
        </w:trPr>
        <w:tc>
          <w:tcPr>
            <w:tcW w:w="3085" w:type="dxa"/>
          </w:tcPr>
          <w:p w:rsidR="00146A41" w:rsidRPr="00872F35" w:rsidRDefault="00146A41" w:rsidP="004F6D34">
            <w:pPr>
              <w:rPr>
                <w:lang w:val="it-IT"/>
              </w:rPr>
            </w:pPr>
            <w:r w:rsidRPr="00872F35">
              <w:rPr>
                <w:rFonts w:eastAsia="+mn-ea"/>
                <w:kern w:val="24"/>
                <w:lang w:val="it-IT"/>
              </w:rPr>
              <w:t xml:space="preserve">Tra i grafici riportati sotto indicane tre che non corrispondono, nell’intervallo visualizzato, alla derivata della funzione </w:t>
            </w:r>
            <w:r w:rsidRPr="00872F35">
              <w:rPr>
                <w:rFonts w:eastAsia="+mn-ea"/>
                <w:i/>
                <w:iCs/>
                <w:kern w:val="24"/>
                <w:lang w:val="it-IT"/>
              </w:rPr>
              <w:t xml:space="preserve">g </w:t>
            </w:r>
            <w:r w:rsidRPr="00872F35">
              <w:rPr>
                <w:rFonts w:eastAsia="+mn-ea"/>
                <w:kern w:val="24"/>
                <w:lang w:val="it-IT"/>
              </w:rPr>
              <w:t xml:space="preserve">rappresentata a destra. Motiva. </w:t>
            </w:r>
          </w:p>
        </w:tc>
        <w:tc>
          <w:tcPr>
            <w:tcW w:w="3544" w:type="dxa"/>
          </w:tcPr>
          <w:p w:rsidR="00146A41" w:rsidRPr="00146A41" w:rsidRDefault="00146A41" w:rsidP="007C68F6">
            <w:pPr>
              <w:rPr>
                <w:i/>
                <w:lang w:val="it-IT"/>
              </w:rPr>
            </w:pPr>
            <w:r>
              <w:rPr>
                <w:i/>
                <w:lang w:val="it-IT"/>
              </w:rPr>
              <w:t xml:space="preserve">g </w:t>
            </w:r>
          </w:p>
          <w:p w:rsidR="00146A41" w:rsidRDefault="00146A41" w:rsidP="007C68F6">
            <w:pPr>
              <w:rPr>
                <w:lang w:val="it-IT"/>
              </w:rPr>
            </w:pPr>
            <w:r w:rsidRPr="004F6D34">
              <w:rPr>
                <w:noProof/>
                <w:lang w:val="it-IT" w:eastAsia="it-IT" w:bidi="ar-SA"/>
              </w:rPr>
              <w:drawing>
                <wp:inline distT="0" distB="0" distL="0" distR="0">
                  <wp:extent cx="2234317" cy="873569"/>
                  <wp:effectExtent l="19050" t="0" r="0" b="0"/>
                  <wp:docPr id="9" name="Picture 2"/>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6" cstate="print"/>
                          <a:srcRect/>
                          <a:stretch>
                            <a:fillRect/>
                          </a:stretch>
                        </pic:blipFill>
                        <pic:spPr bwMode="auto">
                          <a:xfrm>
                            <a:off x="0" y="0"/>
                            <a:ext cx="2234317" cy="873569"/>
                          </a:xfrm>
                          <a:prstGeom prst="rect">
                            <a:avLst/>
                          </a:prstGeom>
                          <a:noFill/>
                          <a:ln w="9525">
                            <a:noFill/>
                            <a:miter lim="800000"/>
                            <a:headEnd/>
                            <a:tailEnd/>
                          </a:ln>
                        </pic:spPr>
                      </pic:pic>
                    </a:graphicData>
                  </a:graphic>
                </wp:inline>
              </w:drawing>
            </w:r>
          </w:p>
        </w:tc>
        <w:tc>
          <w:tcPr>
            <w:tcW w:w="3260" w:type="dxa"/>
          </w:tcPr>
          <w:p w:rsidR="00146A41" w:rsidRDefault="00146A41" w:rsidP="00146A41">
            <w:pPr>
              <w:spacing w:after="0"/>
              <w:rPr>
                <w:lang w:val="it-IT"/>
              </w:rPr>
            </w:pPr>
            <w:r>
              <w:rPr>
                <w:lang w:val="it-IT"/>
              </w:rPr>
              <w:t>Grafico A</w:t>
            </w:r>
          </w:p>
          <w:p w:rsidR="00146A41" w:rsidRDefault="00146A41" w:rsidP="007C68F6">
            <w:pPr>
              <w:rPr>
                <w:lang w:val="it-IT"/>
              </w:rPr>
            </w:pPr>
            <w:r w:rsidRPr="00146A41">
              <w:rPr>
                <w:noProof/>
                <w:lang w:val="it-IT" w:eastAsia="it-IT" w:bidi="ar-SA"/>
              </w:rPr>
              <w:drawing>
                <wp:inline distT="0" distB="0" distL="0" distR="0">
                  <wp:extent cx="1817701" cy="787179"/>
                  <wp:effectExtent l="19050" t="0" r="0" b="0"/>
                  <wp:docPr id="10" name="Picture 4"/>
                  <wp:cNvGraphicFramePr/>
                  <a:graphic xmlns:a="http://schemas.openxmlformats.org/drawingml/2006/main">
                    <a:graphicData uri="http://schemas.openxmlformats.org/drawingml/2006/picture">
                      <pic:pic xmlns:pic="http://schemas.openxmlformats.org/drawingml/2006/picture">
                        <pic:nvPicPr>
                          <pic:cNvPr id="7" name="Picture 6"/>
                          <pic:cNvPicPr/>
                        </pic:nvPicPr>
                        <pic:blipFill>
                          <a:blip r:embed="rId7" cstate="print"/>
                          <a:srcRect/>
                          <a:stretch>
                            <a:fillRect/>
                          </a:stretch>
                        </pic:blipFill>
                        <pic:spPr bwMode="auto">
                          <a:xfrm>
                            <a:off x="0" y="0"/>
                            <a:ext cx="1823039" cy="789491"/>
                          </a:xfrm>
                          <a:prstGeom prst="rect">
                            <a:avLst/>
                          </a:prstGeom>
                          <a:noFill/>
                          <a:ln w="9525">
                            <a:noFill/>
                            <a:miter lim="800000"/>
                            <a:headEnd/>
                            <a:tailEnd/>
                          </a:ln>
                        </pic:spPr>
                      </pic:pic>
                    </a:graphicData>
                  </a:graphic>
                </wp:inline>
              </w:drawing>
            </w:r>
          </w:p>
        </w:tc>
      </w:tr>
      <w:tr w:rsidR="00146A41" w:rsidTr="00677020">
        <w:tc>
          <w:tcPr>
            <w:tcW w:w="9889" w:type="dxa"/>
            <w:gridSpan w:val="3"/>
          </w:tcPr>
          <w:p w:rsidR="00146A41" w:rsidRDefault="00146A41" w:rsidP="007C68F6">
            <w:pPr>
              <w:rPr>
                <w:lang w:val="it-IT"/>
              </w:rPr>
            </w:pPr>
            <w:r w:rsidRPr="00146A41">
              <w:rPr>
                <w:noProof/>
                <w:lang w:val="it-IT" w:eastAsia="it-IT" w:bidi="ar-SA"/>
              </w:rPr>
              <w:drawing>
                <wp:inline distT="0" distB="0" distL="0" distR="0">
                  <wp:extent cx="6071649" cy="890546"/>
                  <wp:effectExtent l="19050" t="0" r="5301" b="0"/>
                  <wp:docPr id="11" name="Picture 3" descr="A12.png"/>
                  <wp:cNvGraphicFramePr/>
                  <a:graphic xmlns:a="http://schemas.openxmlformats.org/drawingml/2006/main">
                    <a:graphicData uri="http://schemas.openxmlformats.org/drawingml/2006/picture">
                      <pic:pic xmlns:pic="http://schemas.openxmlformats.org/drawingml/2006/picture">
                        <pic:nvPicPr>
                          <pic:cNvPr id="8" name="Picture 7" descr="A12.png"/>
                          <pic:cNvPicPr>
                            <a:picLocks noChangeAspect="1"/>
                          </pic:cNvPicPr>
                        </pic:nvPicPr>
                        <pic:blipFill>
                          <a:blip r:embed="rId8" cstate="print"/>
                          <a:stretch>
                            <a:fillRect/>
                          </a:stretch>
                        </pic:blipFill>
                        <pic:spPr>
                          <a:xfrm>
                            <a:off x="0" y="0"/>
                            <a:ext cx="6069942" cy="890296"/>
                          </a:xfrm>
                          <a:prstGeom prst="rect">
                            <a:avLst/>
                          </a:prstGeom>
                        </pic:spPr>
                      </pic:pic>
                    </a:graphicData>
                  </a:graphic>
                </wp:inline>
              </w:drawing>
            </w:r>
          </w:p>
        </w:tc>
      </w:tr>
    </w:tbl>
    <w:p w:rsidR="008F0EF6" w:rsidRDefault="008F0EF6" w:rsidP="008F0EF6">
      <w:pPr>
        <w:pStyle w:val="Heading2"/>
        <w:spacing w:line="240" w:lineRule="auto"/>
        <w:rPr>
          <w:rFonts w:eastAsiaTheme="minorEastAsia"/>
          <w:lang w:val="it-IT"/>
        </w:rPr>
      </w:pPr>
      <w:r>
        <w:rPr>
          <w:rFonts w:eastAsiaTheme="minorEastAsia"/>
          <w:lang w:val="it-IT"/>
        </w:rPr>
        <w:t>Due posizioni opposte</w:t>
      </w:r>
    </w:p>
    <w:p w:rsidR="00EE4B74" w:rsidRDefault="00EE4B74" w:rsidP="008F0EF6">
      <w:pPr>
        <w:pStyle w:val="Heading3"/>
        <w:spacing w:line="240" w:lineRule="auto"/>
        <w:rPr>
          <w:lang w:val="it-IT"/>
        </w:rPr>
      </w:pPr>
      <w:r w:rsidRPr="00EE4B74">
        <w:rPr>
          <w:lang w:val="it-IT"/>
        </w:rPr>
        <w:t xml:space="preserve">Approcci </w:t>
      </w:r>
      <w:r w:rsidR="008F0EF6">
        <w:rPr>
          <w:lang w:val="it-IT"/>
        </w:rPr>
        <w:t>strutturalisti-grammaticali (</w:t>
      </w:r>
      <w:r w:rsidR="00A14225">
        <w:rPr>
          <w:lang w:val="it-IT"/>
        </w:rPr>
        <w:t>etichettati talvolta ‘</w:t>
      </w:r>
      <w:r w:rsidR="008F0EF6">
        <w:rPr>
          <w:lang w:val="it-IT"/>
        </w:rPr>
        <w:t>logici</w:t>
      </w:r>
      <w:r w:rsidR="00A14225">
        <w:rPr>
          <w:lang w:val="it-IT"/>
        </w:rPr>
        <w:t>’</w:t>
      </w:r>
      <w:r w:rsidR="008F0EF6">
        <w:rPr>
          <w:lang w:val="it-IT"/>
        </w:rPr>
        <w:t>)</w:t>
      </w:r>
    </w:p>
    <w:p w:rsidR="008F0EF6" w:rsidRPr="008F0EF6" w:rsidRDefault="008F0EF6" w:rsidP="008F0EF6">
      <w:pPr>
        <w:spacing w:line="240" w:lineRule="auto"/>
        <w:rPr>
          <w:lang w:val="it-IT"/>
        </w:rPr>
      </w:pPr>
      <w:r>
        <w:rPr>
          <w:lang w:val="it-IT"/>
        </w:rPr>
        <w:t xml:space="preserve">N.Chomsky: </w:t>
      </w:r>
      <w:r w:rsidRPr="008F0EF6">
        <w:rPr>
          <w:rFonts w:eastAsia="+mn-ea"/>
          <w:kern w:val="24"/>
          <w:lang w:val="it-IT"/>
        </w:rPr>
        <w:t>Meccanismi innati di acquisizione del linguaggio (LAD) basati sulla grammatica.</w:t>
      </w:r>
    </w:p>
    <w:p w:rsidR="008F0EF6" w:rsidRPr="00086FB3" w:rsidRDefault="008F0EF6" w:rsidP="008F0EF6">
      <w:pPr>
        <w:spacing w:line="240" w:lineRule="auto"/>
        <w:rPr>
          <w:lang w:val="it-IT"/>
        </w:rPr>
      </w:pPr>
      <w:r w:rsidRPr="00086FB3">
        <w:rPr>
          <w:rFonts w:eastAsia="+mn-ea"/>
          <w:kern w:val="24"/>
          <w:lang w:val="it-IT"/>
        </w:rPr>
        <w:t xml:space="preserve">Usi linguistici come manifestazioni di superficie di strutture profonde. </w:t>
      </w:r>
    </w:p>
    <w:p w:rsidR="009A5687" w:rsidRDefault="009A5687" w:rsidP="008F0EF6">
      <w:pPr>
        <w:spacing w:line="240" w:lineRule="auto"/>
        <w:rPr>
          <w:lang w:val="it-IT"/>
        </w:rPr>
      </w:pPr>
      <w:r>
        <w:rPr>
          <w:lang w:val="it-IT"/>
        </w:rPr>
        <w:t xml:space="preserve">Fenomeni pragmatici spiegati con costruzioni </w:t>
      </w:r>
      <w:r w:rsidRPr="009A5687">
        <w:rPr>
          <w:lang w:val="it-IT"/>
        </w:rPr>
        <w:t>ad hoc</w:t>
      </w:r>
      <w:r>
        <w:rPr>
          <w:lang w:val="it-IT"/>
        </w:rPr>
        <w:t>.</w:t>
      </w:r>
      <w:r w:rsidR="00B645DA">
        <w:rPr>
          <w:lang w:val="it-IT"/>
        </w:rPr>
        <w:t xml:space="preserve"> </w:t>
      </w:r>
    </w:p>
    <w:p w:rsidR="009A5687" w:rsidRDefault="009A5687" w:rsidP="008F0EF6">
      <w:pPr>
        <w:pStyle w:val="Heading3"/>
        <w:spacing w:line="240" w:lineRule="auto"/>
        <w:rPr>
          <w:lang w:val="it-IT"/>
        </w:rPr>
      </w:pPr>
      <w:r w:rsidRPr="00EE4B74">
        <w:rPr>
          <w:lang w:val="it-IT"/>
        </w:rPr>
        <w:t xml:space="preserve">Approcci </w:t>
      </w:r>
      <w:r>
        <w:rPr>
          <w:lang w:val="it-IT"/>
        </w:rPr>
        <w:t>funzionalisti</w:t>
      </w:r>
      <w:r w:rsidR="008F0EF6">
        <w:rPr>
          <w:lang w:val="it-IT"/>
        </w:rPr>
        <w:t xml:space="preserve"> - pragmatici</w:t>
      </w:r>
      <w:r w:rsidRPr="00EE4B74">
        <w:rPr>
          <w:lang w:val="it-IT"/>
        </w:rPr>
        <w:t xml:space="preserve"> </w:t>
      </w:r>
      <w:r w:rsidR="008F0EF6">
        <w:rPr>
          <w:lang w:val="it-IT"/>
        </w:rPr>
        <w:t>(</w:t>
      </w:r>
      <w:r w:rsidR="00A14225">
        <w:rPr>
          <w:lang w:val="it-IT"/>
        </w:rPr>
        <w:t>etichettati talvolta ‘</w:t>
      </w:r>
      <w:r w:rsidR="008F0EF6">
        <w:rPr>
          <w:lang w:val="it-IT"/>
        </w:rPr>
        <w:t>socioculturali</w:t>
      </w:r>
      <w:r w:rsidR="00A14225">
        <w:rPr>
          <w:lang w:val="it-IT"/>
        </w:rPr>
        <w:t>’</w:t>
      </w:r>
      <w:r w:rsidR="008F0EF6">
        <w:rPr>
          <w:lang w:val="it-IT"/>
        </w:rPr>
        <w:t>)</w:t>
      </w:r>
    </w:p>
    <w:p w:rsidR="008F0EF6" w:rsidRPr="008F0EF6" w:rsidRDefault="008F0EF6" w:rsidP="008F0EF6">
      <w:pPr>
        <w:spacing w:line="240" w:lineRule="auto"/>
        <w:rPr>
          <w:lang w:val="it-IT"/>
        </w:rPr>
      </w:pPr>
      <w:r w:rsidRPr="008D7F3E">
        <w:t xml:space="preserve">M.A.K.Halliday, R.Hasan: </w:t>
      </w:r>
      <w:r w:rsidR="008D7F3E" w:rsidRPr="008D7F3E">
        <w:t xml:space="preserve">Systemic Functional Linguistics (SFL). </w:t>
      </w:r>
      <w:r w:rsidRPr="008F0EF6">
        <w:rPr>
          <w:lang w:val="it-IT"/>
        </w:rPr>
        <w:t>Le funzioni sociali del linguaggio ne disegnano la grammatica.</w:t>
      </w:r>
    </w:p>
    <w:p w:rsidR="009A5687" w:rsidRDefault="008F0EF6" w:rsidP="008F0EF6">
      <w:pPr>
        <w:spacing w:line="240" w:lineRule="auto"/>
        <w:rPr>
          <w:lang w:val="it-IT"/>
        </w:rPr>
      </w:pPr>
      <w:r w:rsidRPr="008F0EF6">
        <w:rPr>
          <w:lang w:val="it-IT"/>
        </w:rPr>
        <w:t>La distinzione fra sistema (langue) e uso (parole) non ha senso</w:t>
      </w:r>
      <w:r>
        <w:rPr>
          <w:lang w:val="it-IT"/>
        </w:rPr>
        <w:t>, così come quella tra strutture profonde e manifestazioni di superficie (su questi aspetti concorda anche Duval)</w:t>
      </w:r>
      <w:r w:rsidRPr="008F0EF6">
        <w:rPr>
          <w:lang w:val="it-IT"/>
        </w:rPr>
        <w:t>.</w:t>
      </w:r>
      <w:r>
        <w:rPr>
          <w:lang w:val="it-IT"/>
        </w:rPr>
        <w:t xml:space="preserve"> </w:t>
      </w:r>
    </w:p>
    <w:p w:rsidR="009A5687" w:rsidRDefault="008D7F3E" w:rsidP="008D7F3E">
      <w:pPr>
        <w:pStyle w:val="Heading1"/>
        <w:rPr>
          <w:lang w:val="it-IT"/>
        </w:rPr>
      </w:pPr>
      <w:r>
        <w:rPr>
          <w:lang w:val="it-IT"/>
        </w:rPr>
        <w:t xml:space="preserve">Le idee fondamentali </w:t>
      </w:r>
      <w:r w:rsidR="00EE2E2D">
        <w:rPr>
          <w:lang w:val="it-IT"/>
        </w:rPr>
        <w:t>della SFL</w:t>
      </w:r>
    </w:p>
    <w:p w:rsidR="008D7F3E" w:rsidRDefault="008D7F3E" w:rsidP="008D7F3E">
      <w:pPr>
        <w:pStyle w:val="Heading2"/>
        <w:rPr>
          <w:lang w:val="it-IT"/>
        </w:rPr>
      </w:pPr>
      <w:r>
        <w:rPr>
          <w:lang w:val="it-IT"/>
        </w:rPr>
        <w:t>Le tre metafunzioni del linguaggio</w:t>
      </w:r>
    </w:p>
    <w:p w:rsidR="008D7F3E" w:rsidRPr="008D7F3E" w:rsidRDefault="008D7F3E" w:rsidP="008D7F3E">
      <w:pPr>
        <w:pStyle w:val="ListParagraph"/>
        <w:numPr>
          <w:ilvl w:val="0"/>
          <w:numId w:val="2"/>
        </w:numPr>
        <w:rPr>
          <w:lang w:val="it-IT"/>
        </w:rPr>
      </w:pPr>
      <w:r w:rsidRPr="008D7F3E">
        <w:rPr>
          <w:lang w:val="it-IT"/>
        </w:rPr>
        <w:t>Testo come rappresentazione di processi e relazioni (Metafunzione ideazionale).</w:t>
      </w:r>
    </w:p>
    <w:p w:rsidR="008D7F3E" w:rsidRPr="008D7F3E" w:rsidRDefault="008D7F3E" w:rsidP="008D7F3E">
      <w:pPr>
        <w:pStyle w:val="ListParagraph"/>
        <w:numPr>
          <w:ilvl w:val="0"/>
          <w:numId w:val="2"/>
        </w:numPr>
        <w:rPr>
          <w:lang w:val="it-IT"/>
        </w:rPr>
      </w:pPr>
      <w:r w:rsidRPr="008D7F3E">
        <w:rPr>
          <w:lang w:val="it-IT"/>
        </w:rPr>
        <w:t>Testo come scambio tra persone (Metafunzione interpersonale)</w:t>
      </w:r>
    </w:p>
    <w:p w:rsidR="008D7F3E" w:rsidRPr="008D7F3E" w:rsidRDefault="008D7F3E" w:rsidP="008D7F3E">
      <w:pPr>
        <w:pStyle w:val="ListParagraph"/>
        <w:numPr>
          <w:ilvl w:val="0"/>
          <w:numId w:val="2"/>
        </w:numPr>
        <w:rPr>
          <w:lang w:val="it-IT"/>
        </w:rPr>
      </w:pPr>
      <w:r w:rsidRPr="008D7F3E">
        <w:rPr>
          <w:lang w:val="it-IT"/>
        </w:rPr>
        <w:t>Testo come messaggio (Metafunzione testuale)</w:t>
      </w:r>
    </w:p>
    <w:p w:rsidR="008D7F3E" w:rsidRDefault="008D7F3E" w:rsidP="008D7F3E">
      <w:pPr>
        <w:rPr>
          <w:lang w:val="it-IT"/>
        </w:rPr>
      </w:pPr>
      <w:r>
        <w:rPr>
          <w:lang w:val="it-IT"/>
        </w:rPr>
        <w:lastRenderedPageBreak/>
        <w:t>Esempio:</w:t>
      </w:r>
    </w:p>
    <w:p w:rsidR="008D7F3E" w:rsidRPr="00A14225" w:rsidRDefault="008D7F3E" w:rsidP="00A6297C">
      <w:pPr>
        <w:ind w:left="284" w:right="282"/>
        <w:rPr>
          <w:i/>
          <w:lang w:val="it-IT"/>
        </w:rPr>
      </w:pPr>
      <w:r w:rsidRPr="00A14225">
        <w:rPr>
          <w:i/>
          <w:lang w:val="it-IT"/>
        </w:rPr>
        <w:t>“Consideriamo come prima cosa il sottospazio V e ne calcoliamo la base e la dimensione.”</w:t>
      </w:r>
    </w:p>
    <w:p w:rsidR="008D7F3E" w:rsidRDefault="008D7F3E" w:rsidP="008D7F3E">
      <w:pPr>
        <w:rPr>
          <w:lang w:val="it-IT"/>
        </w:rPr>
      </w:pPr>
      <w:r>
        <w:rPr>
          <w:lang w:val="it-IT"/>
        </w:rPr>
        <w:t>Piano i</w:t>
      </w:r>
      <w:r w:rsidR="00A6297C">
        <w:rPr>
          <w:lang w:val="it-IT"/>
        </w:rPr>
        <w:t xml:space="preserve">deazionale: qualcuno considera </w:t>
      </w:r>
      <w:r>
        <w:rPr>
          <w:lang w:val="it-IT"/>
        </w:rPr>
        <w:t>il sottospazio V e ne calcola base e dimensione.</w:t>
      </w:r>
    </w:p>
    <w:p w:rsidR="00A6297C" w:rsidRDefault="00A6297C" w:rsidP="008D7F3E">
      <w:pPr>
        <w:rPr>
          <w:lang w:val="it-IT"/>
        </w:rPr>
      </w:pPr>
      <w:r>
        <w:rPr>
          <w:lang w:val="it-IT"/>
        </w:rPr>
        <w:t>Piano interpersonale: l</w:t>
      </w:r>
      <w:r w:rsidRPr="00A6297C">
        <w:rPr>
          <w:lang w:val="it-IT"/>
        </w:rPr>
        <w:t>a prima persona plurale e il tempo presente dipendono dal particolare interlocutore: con altri interlocutori sarebbe diverso</w:t>
      </w:r>
      <w:r>
        <w:rPr>
          <w:lang w:val="it-IT"/>
        </w:rPr>
        <w:t>.</w:t>
      </w:r>
    </w:p>
    <w:p w:rsidR="00A6297C" w:rsidRDefault="00A6297C" w:rsidP="008D7F3E">
      <w:pPr>
        <w:rPr>
          <w:lang w:val="it-IT"/>
        </w:rPr>
      </w:pPr>
      <w:r>
        <w:rPr>
          <w:lang w:val="it-IT"/>
        </w:rPr>
        <w:t>Piano testuale: Topic (“</w:t>
      </w:r>
      <w:r w:rsidRPr="008D7F3E">
        <w:rPr>
          <w:lang w:val="it-IT"/>
        </w:rPr>
        <w:t>Consideriamo come prima cosa il sottospazio V</w:t>
      </w:r>
      <w:r>
        <w:rPr>
          <w:lang w:val="it-IT"/>
        </w:rPr>
        <w:t>”) – Focus (“</w:t>
      </w:r>
      <w:r w:rsidRPr="008D7F3E">
        <w:rPr>
          <w:lang w:val="it-IT"/>
        </w:rPr>
        <w:t>ne calcoliamo la base e la dimensione</w:t>
      </w:r>
      <w:r>
        <w:rPr>
          <w:lang w:val="it-IT"/>
        </w:rPr>
        <w:t>”). “ne” ha funzione coesiva.</w:t>
      </w:r>
    </w:p>
    <w:p w:rsidR="00A6297C" w:rsidRDefault="00A6297C" w:rsidP="008D7F3E">
      <w:pPr>
        <w:rPr>
          <w:lang w:val="it-IT"/>
        </w:rPr>
      </w:pPr>
      <w:r>
        <w:rPr>
          <w:lang w:val="it-IT"/>
        </w:rPr>
        <w:t>Il testo: “</w:t>
      </w:r>
      <w:r w:rsidRPr="00A6297C">
        <w:rPr>
          <w:lang w:val="it-IT"/>
        </w:rPr>
        <w:t>Calcoliamo la base e la dimensione del sottospazio V</w:t>
      </w:r>
      <w:r>
        <w:rPr>
          <w:lang w:val="it-IT"/>
        </w:rPr>
        <w:t>”</w:t>
      </w:r>
      <w:r w:rsidR="00F70546">
        <w:rPr>
          <w:lang w:val="it-IT"/>
        </w:rPr>
        <w:t xml:space="preserve"> </w:t>
      </w:r>
      <w:r>
        <w:rPr>
          <w:lang w:val="it-IT"/>
        </w:rPr>
        <w:t>descrive i medesimi processi e relazioni</w:t>
      </w:r>
      <w:r w:rsidR="00F70546">
        <w:rPr>
          <w:lang w:val="it-IT"/>
        </w:rPr>
        <w:t>, ha lo stesso posizionamento rispetto all’interlocutore, ma una diversa organizzazione testuale (messaggio): il topic diventa ‘calcoliamo’.</w:t>
      </w:r>
    </w:p>
    <w:p w:rsidR="00F70546" w:rsidRDefault="008D7F3E" w:rsidP="00F70546">
      <w:pPr>
        <w:rPr>
          <w:lang w:val="it-IT"/>
        </w:rPr>
      </w:pPr>
      <w:r>
        <w:rPr>
          <w:lang w:val="it-IT"/>
        </w:rPr>
        <w:t xml:space="preserve"> </w:t>
      </w:r>
      <w:r w:rsidR="00F70546">
        <w:rPr>
          <w:lang w:val="it-IT"/>
        </w:rPr>
        <w:t>Il testo: “</w:t>
      </w:r>
      <w:r w:rsidR="00F70546" w:rsidRPr="00F70546">
        <w:rPr>
          <w:lang w:val="it-IT"/>
        </w:rPr>
        <w:t>Devi considerare come prima cosa il sottospazio V e cal</w:t>
      </w:r>
      <w:r w:rsidR="00F70546">
        <w:rPr>
          <w:lang w:val="it-IT"/>
        </w:rPr>
        <w:t>colarne la base e la dimensione” descrive i medesimi processi e relazioni, ha la stessa organizzazione testuale ma un diverso posizionamento rispetto all’interlocutore.</w:t>
      </w:r>
    </w:p>
    <w:p w:rsidR="00F70546" w:rsidRDefault="00F70546" w:rsidP="00F70546">
      <w:pPr>
        <w:rPr>
          <w:lang w:val="it-IT"/>
        </w:rPr>
      </w:pPr>
      <w:r>
        <w:rPr>
          <w:lang w:val="it-IT"/>
        </w:rPr>
        <w:t>Testo come messaggio: struttura topic-focus (o topic-comment, o tema-rema).</w:t>
      </w:r>
    </w:p>
    <w:p w:rsidR="004977D4" w:rsidRDefault="004977D4" w:rsidP="00F70546">
      <w:pPr>
        <w:rPr>
          <w:lang w:val="it-IT"/>
        </w:rPr>
      </w:pPr>
      <w:r>
        <w:rPr>
          <w:lang w:val="it-IT"/>
        </w:rPr>
        <w:t>Coesione testuale (diverso da coerenza). La coesione può essere realizzata in diversi modi.</w:t>
      </w:r>
    </w:p>
    <w:p w:rsidR="004977D4" w:rsidRDefault="004977D4" w:rsidP="004977D4">
      <w:pPr>
        <w:pStyle w:val="ListParagraph"/>
        <w:numPr>
          <w:ilvl w:val="0"/>
          <w:numId w:val="3"/>
        </w:numPr>
        <w:rPr>
          <w:lang w:val="it-IT"/>
        </w:rPr>
      </w:pPr>
      <w:r w:rsidRPr="004977D4">
        <w:rPr>
          <w:lang w:val="it-IT"/>
        </w:rPr>
        <w:t>Riferimento:</w:t>
      </w:r>
      <w:r>
        <w:rPr>
          <w:lang w:val="it-IT"/>
        </w:rPr>
        <w:t xml:space="preserve"> </w:t>
      </w:r>
      <w:r w:rsidRPr="004977D4">
        <w:rPr>
          <w:lang w:val="it-IT"/>
        </w:rPr>
        <w:t xml:space="preserve">Data una soluzione, </w:t>
      </w:r>
      <w:r w:rsidRPr="004977D4">
        <w:rPr>
          <w:u w:val="single"/>
          <w:lang w:val="it-IT"/>
        </w:rPr>
        <w:t>ne</w:t>
      </w:r>
      <w:r w:rsidRPr="004977D4">
        <w:rPr>
          <w:lang w:val="it-IT"/>
        </w:rPr>
        <w:t xml:space="preserve"> calcolo la radice quadrata”</w:t>
      </w:r>
    </w:p>
    <w:p w:rsidR="004977D4" w:rsidRDefault="004977D4" w:rsidP="004977D4">
      <w:pPr>
        <w:pStyle w:val="ListParagraph"/>
        <w:numPr>
          <w:ilvl w:val="0"/>
          <w:numId w:val="3"/>
        </w:numPr>
        <w:rPr>
          <w:lang w:val="it-IT"/>
        </w:rPr>
      </w:pPr>
      <w:r>
        <w:rPr>
          <w:lang w:val="it-IT"/>
        </w:rPr>
        <w:t xml:space="preserve">Ellissi: </w:t>
      </w:r>
      <w:r w:rsidRPr="004977D4">
        <w:rPr>
          <w:lang w:val="it-IT"/>
        </w:rPr>
        <w:t>“La base maggiore è il doppio della minore”</w:t>
      </w:r>
      <w:r>
        <w:rPr>
          <w:lang w:val="it-IT"/>
        </w:rPr>
        <w:t xml:space="preserve"> (una seconda occorrenza di ‘base’ è omessa.)</w:t>
      </w:r>
    </w:p>
    <w:p w:rsidR="004977D4" w:rsidRDefault="004977D4" w:rsidP="004977D4">
      <w:pPr>
        <w:pStyle w:val="ListParagraph"/>
        <w:numPr>
          <w:ilvl w:val="0"/>
          <w:numId w:val="3"/>
        </w:numPr>
        <w:rPr>
          <w:lang w:val="it-IT"/>
        </w:rPr>
      </w:pPr>
      <w:r w:rsidRPr="004977D4">
        <w:rPr>
          <w:lang w:val="it-IT"/>
        </w:rPr>
        <w:t xml:space="preserve">Sostituzione: “Quale soluzione scegliamo? </w:t>
      </w:r>
      <w:r w:rsidRPr="004977D4">
        <w:rPr>
          <w:u w:val="single"/>
          <w:lang w:val="it-IT"/>
        </w:rPr>
        <w:t>Quella</w:t>
      </w:r>
      <w:r w:rsidRPr="004977D4">
        <w:rPr>
          <w:lang w:val="it-IT"/>
        </w:rPr>
        <w:t xml:space="preserve"> positiva.” </w:t>
      </w:r>
      <w:r>
        <w:rPr>
          <w:lang w:val="it-IT"/>
        </w:rPr>
        <w:t xml:space="preserve"> (una seconda occorrenza di ‘soluzione’ è sostituita dal termine più generale ‘quella’.)</w:t>
      </w:r>
    </w:p>
    <w:p w:rsidR="004977D4" w:rsidRDefault="004977D4" w:rsidP="004977D4">
      <w:pPr>
        <w:pStyle w:val="ListParagraph"/>
        <w:numPr>
          <w:ilvl w:val="0"/>
          <w:numId w:val="3"/>
        </w:numPr>
        <w:rPr>
          <w:lang w:val="it-IT"/>
        </w:rPr>
      </w:pPr>
      <w:r w:rsidRPr="004977D4">
        <w:rPr>
          <w:lang w:val="it-IT"/>
        </w:rPr>
        <w:t>Congiunzione : “</w:t>
      </w:r>
      <w:r w:rsidRPr="004977D4">
        <w:rPr>
          <w:rFonts w:ascii="Euclid" w:hAnsi="Euclid"/>
          <w:i/>
          <w:lang w:val="it-IT"/>
        </w:rPr>
        <w:t>x</w:t>
      </w:r>
      <w:r w:rsidRPr="004977D4">
        <w:rPr>
          <w:lang w:val="it-IT"/>
        </w:rPr>
        <w:t xml:space="preserve"> è maggiore di </w:t>
      </w:r>
      <w:r w:rsidRPr="004977D4">
        <w:rPr>
          <w:rFonts w:ascii="Euclid" w:hAnsi="Euclid"/>
          <w:lang w:val="it-IT"/>
        </w:rPr>
        <w:t>5</w:t>
      </w:r>
      <w:r w:rsidRPr="004977D4">
        <w:rPr>
          <w:lang w:val="it-IT"/>
        </w:rPr>
        <w:t xml:space="preserve">, </w:t>
      </w:r>
      <w:r w:rsidRPr="004977D4">
        <w:rPr>
          <w:u w:val="single"/>
          <w:lang w:val="it-IT"/>
        </w:rPr>
        <w:t>quindi</w:t>
      </w:r>
      <w:r w:rsidRPr="004977D4">
        <w:rPr>
          <w:lang w:val="it-IT"/>
        </w:rPr>
        <w:t xml:space="preserve"> abbiamo una soluzione”</w:t>
      </w:r>
      <w:r>
        <w:rPr>
          <w:lang w:val="it-IT"/>
        </w:rPr>
        <w:t xml:space="preserve"> (la forza della congiunzione dipende dall’espressione usata)</w:t>
      </w:r>
    </w:p>
    <w:p w:rsidR="008D7F3E" w:rsidRPr="00A14225" w:rsidRDefault="004977D4" w:rsidP="008D7F3E">
      <w:pPr>
        <w:pStyle w:val="ListParagraph"/>
        <w:numPr>
          <w:ilvl w:val="0"/>
          <w:numId w:val="3"/>
        </w:numPr>
        <w:rPr>
          <w:lang w:val="it-IT"/>
        </w:rPr>
      </w:pPr>
      <w:r w:rsidRPr="004977D4">
        <w:rPr>
          <w:lang w:val="it-IT"/>
        </w:rPr>
        <w:t xml:space="preserve">Lessicale: </w:t>
      </w:r>
      <w:r w:rsidRPr="00A14225">
        <w:rPr>
          <w:lang w:val="it-IT"/>
        </w:rPr>
        <w:t xml:space="preserve">“Che cosa caratterizza un algoritmo efficiente? Supponiamo di avere un </w:t>
      </w:r>
      <w:r w:rsidRPr="00A14225">
        <w:rPr>
          <w:u w:val="single"/>
          <w:lang w:val="it-IT"/>
        </w:rPr>
        <w:t>calcolatore</w:t>
      </w:r>
      <w:r w:rsidRPr="00A14225">
        <w:rPr>
          <w:lang w:val="it-IT"/>
        </w:rPr>
        <w:t xml:space="preserve"> potente</w:t>
      </w:r>
      <w:r w:rsidR="00A14225">
        <w:rPr>
          <w:lang w:val="it-IT"/>
        </w:rPr>
        <w:t>….</w:t>
      </w:r>
      <w:r w:rsidRPr="00A14225">
        <w:rPr>
          <w:lang w:val="it-IT"/>
        </w:rPr>
        <w:t>”</w:t>
      </w:r>
      <w:r w:rsidR="00F17C08" w:rsidRPr="00A14225">
        <w:rPr>
          <w:lang w:val="it-IT"/>
        </w:rPr>
        <w:t xml:space="preserve"> (‘calcolatore’ è legata semanticamente ad ‘algoritmo’. Naturalmente chi legge può non riconoscere il legame. Questo sarebbe un caso di discontinuità semantica.)</w:t>
      </w:r>
    </w:p>
    <w:p w:rsidR="009A5687" w:rsidRDefault="00F17C08" w:rsidP="009A5687">
      <w:pPr>
        <w:pStyle w:val="Heading2"/>
        <w:rPr>
          <w:lang w:val="it-IT"/>
        </w:rPr>
      </w:pPr>
      <w:r>
        <w:rPr>
          <w:lang w:val="it-IT"/>
        </w:rPr>
        <w:t>Parlato e scritto</w:t>
      </w:r>
    </w:p>
    <w:p w:rsidR="009A5687" w:rsidRDefault="00F17C08" w:rsidP="009A5687">
      <w:pPr>
        <w:rPr>
          <w:lang w:val="it-IT"/>
        </w:rPr>
      </w:pPr>
      <w:r>
        <w:rPr>
          <w:lang w:val="it-IT"/>
        </w:rPr>
        <w:t>Duval (2000): Diverse funzioni cognitive. L’espressione orale ha forti limitazioni temporali e fonetiche, di norma è associata alla condivisione del contesto di situazione, rende possibile la negoziazione dei significati. L’espressione scritta è più stabile (scripta manent), autosufficiente (deve essere fruibile anche da chi non condivide il contesto di situazione), supporta la memoria, consente l’analisi semiotica del testo.</w:t>
      </w:r>
      <w:r w:rsidR="00CA3C12">
        <w:rPr>
          <w:lang w:val="it-IT"/>
        </w:rPr>
        <w:t xml:space="preserve"> Inoltre consente la rappresentazione degli algoritmi. In alcuni casi si incontrano testi scritti che hanno le caratteristiche cognitive di quelli parlati (sms, e-mail, compiti scritti).</w:t>
      </w:r>
      <w:r w:rsidR="00A14225">
        <w:rPr>
          <w:lang w:val="it-IT"/>
        </w:rPr>
        <w:t xml:space="preserve"> </w:t>
      </w:r>
    </w:p>
    <w:p w:rsidR="009A5687" w:rsidRPr="009A5687" w:rsidRDefault="00ED50D6" w:rsidP="009A5687">
      <w:pPr>
        <w:pStyle w:val="Heading2"/>
        <w:rPr>
          <w:lang w:val="it-IT"/>
        </w:rPr>
      </w:pPr>
      <w:r>
        <w:rPr>
          <w:lang w:val="it-IT"/>
        </w:rPr>
        <w:t>Registri</w:t>
      </w:r>
    </w:p>
    <w:p w:rsidR="00ED50D6" w:rsidRDefault="00ED50D6" w:rsidP="002E21AC">
      <w:pPr>
        <w:rPr>
          <w:lang w:val="it-IT"/>
        </w:rPr>
      </w:pPr>
      <w:r>
        <w:rPr>
          <w:lang w:val="it-IT"/>
        </w:rPr>
        <w:t>T.B.W.Reid, M.A.K.Halliday, R.Hasan: un registro è una varietà linguistica in relazione all’uso, più precisamente consiste nell</w:t>
      </w:r>
      <w:r w:rsidRPr="00ED50D6">
        <w:rPr>
          <w:lang w:val="it-IT"/>
        </w:rPr>
        <w:t>e caratteristiche linguistiche tipicamente associate con una configurazione di caratteristiche di situazione</w:t>
      </w:r>
      <w:r>
        <w:rPr>
          <w:lang w:val="it-IT"/>
        </w:rPr>
        <w:t xml:space="preserve">. </w:t>
      </w:r>
      <w:r w:rsidR="006C38A4">
        <w:rPr>
          <w:lang w:val="it-IT"/>
        </w:rPr>
        <w:t>Questa a</w:t>
      </w:r>
      <w:r>
        <w:rPr>
          <w:lang w:val="it-IT"/>
        </w:rPr>
        <w:t xml:space="preserve">ccezione </w:t>
      </w:r>
      <w:r w:rsidR="006C38A4">
        <w:rPr>
          <w:lang w:val="it-IT"/>
        </w:rPr>
        <w:t xml:space="preserve">è </w:t>
      </w:r>
      <w:r>
        <w:rPr>
          <w:lang w:val="it-IT"/>
        </w:rPr>
        <w:t xml:space="preserve">largamente diffusa </w:t>
      </w:r>
      <w:r w:rsidR="006C38A4">
        <w:rPr>
          <w:lang w:val="it-IT"/>
        </w:rPr>
        <w:t xml:space="preserve">(letteratura linguistica, dizionari, enciclopedie) </w:t>
      </w:r>
      <w:r>
        <w:rPr>
          <w:lang w:val="it-IT"/>
        </w:rPr>
        <w:t>e diversa da quella di Duval</w:t>
      </w:r>
      <w:r w:rsidR="006C38A4">
        <w:rPr>
          <w:lang w:val="it-IT"/>
        </w:rPr>
        <w:t xml:space="preserve"> (per cui un registro è un sistema semiotico)</w:t>
      </w:r>
      <w:r>
        <w:rPr>
          <w:lang w:val="it-IT"/>
        </w:rPr>
        <w:t>.</w:t>
      </w:r>
    </w:p>
    <w:p w:rsidR="009B7AE8" w:rsidRDefault="006C38A4" w:rsidP="002E21AC">
      <w:pPr>
        <w:rPr>
          <w:lang w:val="it-IT"/>
        </w:rPr>
      </w:pPr>
      <w:r>
        <w:rPr>
          <w:lang w:val="it-IT"/>
        </w:rPr>
        <w:t xml:space="preserve">Ogni soggetto dispone di norma di più registri che adotta in base </w:t>
      </w:r>
      <w:r w:rsidR="0077539C">
        <w:rPr>
          <w:lang w:val="it-IT"/>
        </w:rPr>
        <w:t>alle situazioni. Distinzione tra registri colloquiali ed evoluti (Leckie-Tarry, 1995). I registri</w:t>
      </w:r>
      <w:r>
        <w:rPr>
          <w:lang w:val="it-IT"/>
        </w:rPr>
        <w:t xml:space="preserve"> </w:t>
      </w:r>
      <w:r w:rsidR="009B7AE8">
        <w:rPr>
          <w:lang w:val="it-IT"/>
        </w:rPr>
        <w:t xml:space="preserve">matematici </w:t>
      </w:r>
      <w:r w:rsidR="0077539C">
        <w:rPr>
          <w:lang w:val="it-IT"/>
        </w:rPr>
        <w:t>sono</w:t>
      </w:r>
      <w:r w:rsidR="009B7AE8">
        <w:rPr>
          <w:lang w:val="it-IT"/>
        </w:rPr>
        <w:t xml:space="preserve"> casi estremi di registri evoluti</w:t>
      </w:r>
      <w:r w:rsidR="00476FC6">
        <w:rPr>
          <w:lang w:val="it-IT"/>
        </w:rPr>
        <w:t xml:space="preserve"> </w:t>
      </w:r>
      <w:r w:rsidR="0077539C">
        <w:rPr>
          <w:lang w:val="it-IT"/>
        </w:rPr>
        <w:t>(Ferrari, 2004).</w:t>
      </w:r>
    </w:p>
    <w:p w:rsidR="00695A1E" w:rsidRDefault="00695A1E" w:rsidP="002E21AC">
      <w:pPr>
        <w:rPr>
          <w:lang w:val="it-IT"/>
        </w:rPr>
      </w:pPr>
      <w:r>
        <w:rPr>
          <w:lang w:val="it-IT"/>
        </w:rPr>
        <w:t>Distanza semantica [Halliday, 1985]: distanza tra lingue diverse (colonialismo) e tra i registri della stessa lingua.</w:t>
      </w:r>
    </w:p>
    <w:p w:rsidR="0077539C" w:rsidRDefault="0077539C" w:rsidP="002E21AC">
      <w:pPr>
        <w:rPr>
          <w:lang w:val="it-IT"/>
        </w:rPr>
      </w:pPr>
      <w:r>
        <w:rPr>
          <w:lang w:val="it-IT"/>
        </w:rPr>
        <w:t>Genere (Genre) [Platone, Aristotele, M.Bachtin]: registro + scopi comunicativi.</w:t>
      </w:r>
    </w:p>
    <w:p w:rsidR="005D1659" w:rsidRDefault="005D1659" w:rsidP="005D1659">
      <w:pPr>
        <w:pStyle w:val="Heading1"/>
        <w:rPr>
          <w:lang w:val="it-IT"/>
        </w:rPr>
      </w:pPr>
      <w:r>
        <w:rPr>
          <w:lang w:val="it-IT"/>
        </w:rPr>
        <w:lastRenderedPageBreak/>
        <w:t>Il linguaggio della matematica</w:t>
      </w:r>
    </w:p>
    <w:p w:rsidR="005D1659" w:rsidRDefault="005D1659" w:rsidP="005D1659">
      <w:pPr>
        <w:rPr>
          <w:lang w:val="it-IT"/>
        </w:rPr>
      </w:pPr>
      <w:r>
        <w:rPr>
          <w:lang w:val="it-IT"/>
        </w:rPr>
        <w:t>Sistema multisemiotico: linguaggio verbale, rappresentazioni figurali, notazioni simboliche.</w:t>
      </w:r>
    </w:p>
    <w:p w:rsidR="005D1659" w:rsidRDefault="005D1659" w:rsidP="005D1659">
      <w:pPr>
        <w:pStyle w:val="Heading2"/>
        <w:rPr>
          <w:lang w:val="it-IT"/>
        </w:rPr>
      </w:pPr>
      <w:r>
        <w:rPr>
          <w:lang w:val="it-IT"/>
        </w:rPr>
        <w:t>Funzioni del linguaggio in matematica e nelle scienze</w:t>
      </w:r>
    </w:p>
    <w:p w:rsidR="005D1659" w:rsidRDefault="005D1659" w:rsidP="005D1659">
      <w:pPr>
        <w:pStyle w:val="Heading3"/>
        <w:rPr>
          <w:lang w:val="it-IT"/>
        </w:rPr>
      </w:pPr>
      <w:r>
        <w:rPr>
          <w:lang w:val="it-IT"/>
        </w:rPr>
        <w:t>Organizzazione razionale del sapere: tassonomie tecniche</w:t>
      </w:r>
    </w:p>
    <w:p w:rsidR="005D1659" w:rsidRDefault="005D1659" w:rsidP="005D1659">
      <w:pPr>
        <w:rPr>
          <w:lang w:val="it-IT"/>
        </w:rPr>
      </w:pPr>
      <w:r>
        <w:rPr>
          <w:lang w:val="it-IT"/>
        </w:rPr>
        <w:t>Questa funzione è comune alle altre discipline scientifiche.</w:t>
      </w:r>
    </w:p>
    <w:p w:rsidR="005D1659" w:rsidRDefault="005D1659" w:rsidP="005D1659">
      <w:pPr>
        <w:rPr>
          <w:lang w:val="it-IT"/>
        </w:rPr>
      </w:pPr>
      <w:r>
        <w:rPr>
          <w:lang w:val="it-IT"/>
        </w:rPr>
        <w:t>Clima: Glaciale, Temperato, Torrido, … [classificazione]</w:t>
      </w:r>
    </w:p>
    <w:p w:rsidR="005D1659" w:rsidRDefault="005D1659" w:rsidP="005D1659">
      <w:pPr>
        <w:rPr>
          <w:lang w:val="it-IT"/>
        </w:rPr>
      </w:pPr>
      <w:r>
        <w:rPr>
          <w:lang w:val="it-IT"/>
        </w:rPr>
        <w:t>Clima: Temperatura, Pressione, Umidità, Piovosità [componenti]</w:t>
      </w:r>
    </w:p>
    <w:p w:rsidR="005D1659" w:rsidRDefault="005D1659" w:rsidP="005D1659">
      <w:pPr>
        <w:rPr>
          <w:lang w:val="it-IT"/>
        </w:rPr>
      </w:pPr>
      <w:r>
        <w:rPr>
          <w:lang w:val="it-IT"/>
        </w:rPr>
        <w:t>Funzioni: Lineari, Polinomiali, Razionali, Continue, …</w:t>
      </w:r>
      <w:r w:rsidR="00F32827">
        <w:rPr>
          <w:lang w:val="it-IT"/>
        </w:rPr>
        <w:t xml:space="preserve"> </w:t>
      </w:r>
      <w:r>
        <w:rPr>
          <w:lang w:val="it-IT"/>
        </w:rPr>
        <w:t>[classificazione]</w:t>
      </w:r>
    </w:p>
    <w:p w:rsidR="005D1659" w:rsidRDefault="005D1659" w:rsidP="005D1659">
      <w:pPr>
        <w:rPr>
          <w:lang w:val="it-IT"/>
        </w:rPr>
      </w:pPr>
      <w:r>
        <w:rPr>
          <w:lang w:val="it-IT"/>
        </w:rPr>
        <w:t>Funzioni: Dominio, Codominio, Grafico, Immagine, …</w:t>
      </w:r>
      <w:r w:rsidR="00F32827">
        <w:rPr>
          <w:lang w:val="it-IT"/>
        </w:rPr>
        <w:t xml:space="preserve"> [componenti]</w:t>
      </w:r>
    </w:p>
    <w:p w:rsidR="005D1659" w:rsidRPr="00086FB3" w:rsidRDefault="005D1659" w:rsidP="005D1659">
      <w:pPr>
        <w:pStyle w:val="Heading3"/>
        <w:rPr>
          <w:rFonts w:eastAsia="+mn-ea"/>
          <w:kern w:val="24"/>
          <w:lang w:val="it-IT"/>
        </w:rPr>
      </w:pPr>
      <w:r w:rsidRPr="00086FB3">
        <w:rPr>
          <w:rFonts w:eastAsia="+mn-ea"/>
          <w:kern w:val="24"/>
          <w:lang w:val="it-IT"/>
        </w:rPr>
        <w:t xml:space="preserve">Organizzazione del discorso: argomentazione </w:t>
      </w:r>
    </w:p>
    <w:p w:rsidR="005D1659" w:rsidRDefault="005D1659" w:rsidP="005D1659">
      <w:pPr>
        <w:rPr>
          <w:lang w:val="it-IT"/>
        </w:rPr>
      </w:pPr>
      <w:r w:rsidRPr="00F0431E">
        <w:rPr>
          <w:lang w:val="it-IT"/>
        </w:rPr>
        <w:t xml:space="preserve">Anche </w:t>
      </w:r>
      <w:r>
        <w:rPr>
          <w:lang w:val="it-IT"/>
        </w:rPr>
        <w:t xml:space="preserve">questa funzione è comune alle altre discipline scientifiche. </w:t>
      </w:r>
    </w:p>
    <w:p w:rsidR="005D1659" w:rsidRDefault="005D1659" w:rsidP="005D1659">
      <w:pPr>
        <w:rPr>
          <w:lang w:val="it-IT"/>
        </w:rPr>
      </w:pPr>
      <w:r>
        <w:rPr>
          <w:lang w:val="it-IT"/>
        </w:rPr>
        <w:t xml:space="preserve">Esempio: brano tratto da I.Newton, </w:t>
      </w:r>
      <w:r w:rsidRPr="00060A0C">
        <w:rPr>
          <w:i/>
          <w:lang w:val="it-IT"/>
        </w:rPr>
        <w:t>Opticks</w:t>
      </w:r>
      <w:r>
        <w:rPr>
          <w:lang w:val="it-IT"/>
        </w:rPr>
        <w:t>,</w:t>
      </w:r>
    </w:p>
    <w:p w:rsidR="005D1659" w:rsidRPr="00060A0C" w:rsidRDefault="005D1659" w:rsidP="005D1659">
      <w:pPr>
        <w:spacing w:line="240" w:lineRule="auto"/>
        <w:ind w:left="284" w:right="284"/>
        <w:rPr>
          <w:i/>
        </w:rPr>
      </w:pPr>
      <w:r w:rsidRPr="00060A0C">
        <w:rPr>
          <w:i/>
        </w:rPr>
        <w:t>If</w:t>
      </w:r>
      <w:r w:rsidRPr="00060A0C">
        <w:rPr>
          <w:rFonts w:eastAsia="+mn-ea"/>
          <w:i/>
          <w:kern w:val="24"/>
        </w:rPr>
        <w:t xml:space="preserve"> the Humours of the Eye by old Age decay, so as by shrinking to make the Cornea and Coat of the Crystalline Humour grow flatter than before, the Light will not be refracted enough, and for want of a sufficient Refraction will not converge to the bottom of the Eye but to some place beyond it, and by consequence paint in the bottom of the Eye a confused Picture, and according to the Indistinctness of this Picture the Object will appear confused. This is the reason of the decay of sight in old Men, and shews why their Sight is mended by Spectacles. For those Convex glasses supply the defect of plumpness in the Eye, and by increasing the Refraction make the Rays converge sooner, so as to convene distinctly at the bottom of the Eye if the Glass have a due degree of convexity. </w:t>
      </w:r>
    </w:p>
    <w:p w:rsidR="005D1659" w:rsidRPr="003C460D" w:rsidRDefault="005D1659" w:rsidP="005D1659">
      <w:pPr>
        <w:spacing w:line="240" w:lineRule="auto"/>
        <w:rPr>
          <w:lang w:val="it-IT"/>
        </w:rPr>
      </w:pPr>
      <w:r w:rsidRPr="00060A0C">
        <w:t>In questo brano alcun</w:t>
      </w:r>
      <w:r>
        <w:t>i</w:t>
      </w:r>
      <w:r w:rsidRPr="00060A0C">
        <w:t xml:space="preserve"> </w:t>
      </w:r>
      <w:r>
        <w:t>contenuti sono introdotti</w:t>
      </w:r>
      <w:r w:rsidRPr="00060A0C">
        <w:t xml:space="preserve"> </w:t>
      </w:r>
      <w:r>
        <w:t xml:space="preserve">dapprima </w:t>
      </w:r>
      <w:r w:rsidRPr="00060A0C">
        <w:t>come processi (</w:t>
      </w:r>
      <w:r>
        <w:rPr>
          <w:rFonts w:eastAsia="+mn-ea"/>
          <w:kern w:val="24"/>
        </w:rPr>
        <w:t>“…</w:t>
      </w:r>
      <w:r w:rsidRPr="00060A0C">
        <w:rPr>
          <w:rFonts w:eastAsia="+mn-ea"/>
          <w:i/>
          <w:kern w:val="24"/>
        </w:rPr>
        <w:t>make the Cornea and Coat of the Crystalline Humour grow flatter</w:t>
      </w:r>
      <w:r>
        <w:rPr>
          <w:rFonts w:eastAsia="+mn-ea"/>
          <w:i/>
          <w:kern w:val="24"/>
        </w:rPr>
        <w:t xml:space="preserve"> …”,</w:t>
      </w:r>
      <w:r w:rsidRPr="00060A0C">
        <w:rPr>
          <w:rFonts w:eastAsia="+mn-ea"/>
          <w:i/>
          <w:kern w:val="24"/>
        </w:rPr>
        <w:t xml:space="preserve"> </w:t>
      </w:r>
      <w:r w:rsidRPr="00060A0C">
        <w:t xml:space="preserve">“ … </w:t>
      </w:r>
      <w:r w:rsidRPr="00060A0C">
        <w:rPr>
          <w:rFonts w:eastAsia="+mn-ea"/>
          <w:i/>
          <w:kern w:val="24"/>
        </w:rPr>
        <w:t>the Light will not be refracted enough</w:t>
      </w:r>
      <w:r>
        <w:rPr>
          <w:rFonts w:eastAsia="+mn-ea"/>
          <w:i/>
          <w:kern w:val="24"/>
        </w:rPr>
        <w:t xml:space="preserve"> …”, “…</w:t>
      </w:r>
      <w:r w:rsidRPr="00060A0C">
        <w:rPr>
          <w:rFonts w:eastAsia="+mn-ea"/>
          <w:i/>
          <w:kern w:val="24"/>
        </w:rPr>
        <w:t>paint in the bottom of the Eye a confused Picture</w:t>
      </w:r>
      <w:r>
        <w:rPr>
          <w:rFonts w:eastAsia="+mn-ea"/>
          <w:i/>
          <w:kern w:val="24"/>
        </w:rPr>
        <w:t xml:space="preserve"> …”</w:t>
      </w:r>
      <w:r>
        <w:rPr>
          <w:rFonts w:eastAsia="+mn-ea"/>
          <w:kern w:val="24"/>
        </w:rPr>
        <w:t>) e dopo ripresi come gruppi nominali (</w:t>
      </w:r>
      <w:r w:rsidRPr="00060A0C">
        <w:rPr>
          <w:rFonts w:eastAsia="+mn-ea"/>
          <w:i/>
          <w:kern w:val="24"/>
        </w:rPr>
        <w:t xml:space="preserve"> </w:t>
      </w:r>
      <w:r>
        <w:rPr>
          <w:rFonts w:eastAsia="+mn-ea"/>
          <w:kern w:val="24"/>
        </w:rPr>
        <w:t xml:space="preserve">“… </w:t>
      </w:r>
      <w:r w:rsidRPr="00060A0C">
        <w:rPr>
          <w:rFonts w:eastAsia="+mn-ea"/>
          <w:i/>
          <w:kern w:val="24"/>
        </w:rPr>
        <w:t>for want of a sufficient Refraction</w:t>
      </w:r>
      <w:r>
        <w:rPr>
          <w:rFonts w:eastAsia="+mn-ea"/>
          <w:i/>
          <w:kern w:val="24"/>
        </w:rPr>
        <w:t xml:space="preserve"> …”, “… </w:t>
      </w:r>
      <w:r w:rsidRPr="00060A0C">
        <w:rPr>
          <w:rFonts w:eastAsia="+mn-ea"/>
          <w:i/>
          <w:kern w:val="24"/>
        </w:rPr>
        <w:t>according to the Indistinctness of this Picture</w:t>
      </w:r>
      <w:r>
        <w:rPr>
          <w:rFonts w:eastAsia="+mn-ea"/>
          <w:i/>
          <w:kern w:val="24"/>
        </w:rPr>
        <w:t xml:space="preserve"> …”, “… </w:t>
      </w:r>
      <w:r w:rsidRPr="00060A0C">
        <w:rPr>
          <w:rFonts w:eastAsia="+mn-ea"/>
          <w:i/>
          <w:kern w:val="24"/>
        </w:rPr>
        <w:t>the defect of plumpness in the Eye</w:t>
      </w:r>
      <w:r>
        <w:rPr>
          <w:rFonts w:eastAsia="+mn-ea"/>
          <w:i/>
          <w:kern w:val="24"/>
        </w:rPr>
        <w:t xml:space="preserve"> …”, “… </w:t>
      </w:r>
      <w:r w:rsidRPr="00060A0C">
        <w:rPr>
          <w:rFonts w:eastAsia="+mn-ea"/>
          <w:i/>
          <w:kern w:val="24"/>
        </w:rPr>
        <w:t>by increasing the Refraction</w:t>
      </w:r>
      <w:r>
        <w:rPr>
          <w:rFonts w:eastAsia="+mn-ea"/>
          <w:i/>
          <w:kern w:val="24"/>
        </w:rPr>
        <w:t xml:space="preserve"> …”</w:t>
      </w:r>
      <w:r>
        <w:rPr>
          <w:rFonts w:eastAsia="+mn-ea"/>
          <w:kern w:val="24"/>
        </w:rPr>
        <w:t xml:space="preserve">), con evidente funzione discorsiva: un gruppo nominale può essere collocato in più modi nel testo, rispetto a una frase verbale. </w:t>
      </w:r>
      <w:r w:rsidRPr="003C460D">
        <w:rPr>
          <w:rFonts w:eastAsia="+mn-ea"/>
          <w:kern w:val="24"/>
          <w:lang w:val="it-IT"/>
        </w:rPr>
        <w:t xml:space="preserve">Nel brano citato i gruppi nominali sono tutti collocati come complementi, </w:t>
      </w:r>
      <w:r>
        <w:rPr>
          <w:rFonts w:eastAsia="+mn-ea"/>
          <w:kern w:val="24"/>
          <w:lang w:val="it-IT"/>
        </w:rPr>
        <w:t xml:space="preserve">in alcuni casi </w:t>
      </w:r>
      <w:r w:rsidRPr="003C460D">
        <w:rPr>
          <w:rFonts w:eastAsia="+mn-ea"/>
          <w:kern w:val="24"/>
          <w:lang w:val="it-IT"/>
        </w:rPr>
        <w:t>retti</w:t>
      </w:r>
      <w:r>
        <w:rPr>
          <w:rFonts w:eastAsia="+mn-ea"/>
          <w:kern w:val="24"/>
          <w:lang w:val="it-IT"/>
        </w:rPr>
        <w:t xml:space="preserve"> da preposizioni (for, by, according to).</w:t>
      </w:r>
    </w:p>
    <w:p w:rsidR="005D1659" w:rsidRDefault="005D1659" w:rsidP="005D1659">
      <w:pPr>
        <w:pStyle w:val="Heading3"/>
        <w:rPr>
          <w:lang w:val="it-IT"/>
        </w:rPr>
      </w:pPr>
      <w:r>
        <w:rPr>
          <w:lang w:val="it-IT"/>
        </w:rPr>
        <w:t>Decidibilità, rappresentazione degli algoritmi</w:t>
      </w:r>
    </w:p>
    <w:p w:rsidR="005D1659" w:rsidRDefault="005D1659" w:rsidP="005D1659">
      <w:pPr>
        <w:spacing w:line="240" w:lineRule="auto"/>
        <w:rPr>
          <w:lang w:val="it-IT"/>
        </w:rPr>
      </w:pPr>
      <w:r>
        <w:rPr>
          <w:lang w:val="it-IT"/>
        </w:rPr>
        <w:t xml:space="preserve">Gli algoritmi dipendono dai sistemi di notazione, non direttamente dai concetti. Esempi: operazioni aritmetiche, equazioni algebriche, calcoli logici. I teoremi di unicità di lettura delle espressioni simboliche (algebriche, …) dipendono da proprietà particolari della notazione. </w:t>
      </w:r>
    </w:p>
    <w:p w:rsidR="005D1659" w:rsidRDefault="005D1659" w:rsidP="00684793">
      <w:pPr>
        <w:spacing w:line="240" w:lineRule="auto"/>
        <w:rPr>
          <w:lang w:val="it-IT"/>
        </w:rPr>
      </w:pPr>
      <w:r>
        <w:rPr>
          <w:lang w:val="it-IT"/>
        </w:rPr>
        <w:t xml:space="preserve">Nel linguaggio della matematica, e in </w:t>
      </w:r>
      <w:r w:rsidRPr="00086FB3">
        <w:rPr>
          <w:lang w:val="it-IT"/>
        </w:rPr>
        <w:t xml:space="preserve">particolare nelle notazioni simboliche, la struttura del testo corrisponde non sempre a ragioni comunicative ma a volte solo a ragioni tecniche. </w:t>
      </w:r>
      <w:r w:rsidRPr="00DE154E">
        <w:rPr>
          <w:lang w:val="it-IT"/>
        </w:rPr>
        <w:t>Enunciati come ‘</w:t>
      </w:r>
      <w:r w:rsidRPr="008F46F3">
        <w:rPr>
          <w:rFonts w:ascii="Euclid" w:hAnsi="Euclid"/>
          <w:i/>
          <w:lang w:val="it-IT"/>
        </w:rPr>
        <w:t>a</w:t>
      </w:r>
      <w:r w:rsidRPr="00DE154E">
        <w:rPr>
          <w:lang w:val="it-IT"/>
        </w:rPr>
        <w:t xml:space="preserve"> &lt; </w:t>
      </w:r>
      <w:r w:rsidRPr="008F46F3">
        <w:rPr>
          <w:rFonts w:ascii="Euclid" w:hAnsi="Euclid"/>
          <w:i/>
          <w:lang w:val="it-IT"/>
        </w:rPr>
        <w:t>b</w:t>
      </w:r>
      <w:r w:rsidRPr="00DE154E">
        <w:rPr>
          <w:lang w:val="it-IT"/>
        </w:rPr>
        <w:t xml:space="preserve"> ’ e ‘</w:t>
      </w:r>
      <w:r w:rsidRPr="008F46F3">
        <w:rPr>
          <w:rFonts w:ascii="Euclid" w:hAnsi="Euclid"/>
          <w:i/>
          <w:lang w:val="it-IT"/>
        </w:rPr>
        <w:t>b</w:t>
      </w:r>
      <w:r w:rsidRPr="00DE154E">
        <w:rPr>
          <w:lang w:val="it-IT"/>
        </w:rPr>
        <w:t xml:space="preserve"> &gt; </w:t>
      </w:r>
      <w:r w:rsidRPr="008F46F3">
        <w:rPr>
          <w:rFonts w:ascii="Euclid" w:hAnsi="Euclid"/>
          <w:i/>
          <w:lang w:val="it-IT"/>
        </w:rPr>
        <w:t>a</w:t>
      </w:r>
      <w:r w:rsidRPr="00DE154E">
        <w:rPr>
          <w:lang w:val="it-IT"/>
        </w:rPr>
        <w:t xml:space="preserve"> ’ (o I corrispondenti verbali ‘</w:t>
      </w:r>
      <w:r w:rsidRPr="008F46F3">
        <w:rPr>
          <w:rFonts w:ascii="Euclid" w:hAnsi="Euclid"/>
          <w:i/>
          <w:lang w:val="it-IT"/>
        </w:rPr>
        <w:t>a</w:t>
      </w:r>
      <w:r w:rsidRPr="00DE154E">
        <w:rPr>
          <w:lang w:val="it-IT"/>
        </w:rPr>
        <w:t xml:space="preserve"> minore</w:t>
      </w:r>
      <w:r>
        <w:rPr>
          <w:lang w:val="it-IT"/>
        </w:rPr>
        <w:t xml:space="preserve"> di </w:t>
      </w:r>
      <w:r w:rsidRPr="008F46F3">
        <w:rPr>
          <w:rFonts w:ascii="Euclid" w:hAnsi="Euclid"/>
          <w:i/>
          <w:lang w:val="it-IT"/>
        </w:rPr>
        <w:t>b</w:t>
      </w:r>
      <w:r>
        <w:rPr>
          <w:rFonts w:ascii="Euclid" w:hAnsi="Euclid"/>
          <w:i/>
          <w:lang w:val="it-IT"/>
        </w:rPr>
        <w:t xml:space="preserve"> </w:t>
      </w:r>
      <w:r>
        <w:rPr>
          <w:lang w:val="it-IT"/>
        </w:rPr>
        <w:t>’, ‘</w:t>
      </w:r>
      <w:r w:rsidRPr="008F46F3">
        <w:rPr>
          <w:rFonts w:ascii="Euclid" w:hAnsi="Euclid"/>
          <w:i/>
          <w:lang w:val="it-IT"/>
        </w:rPr>
        <w:t>b</w:t>
      </w:r>
      <w:r>
        <w:rPr>
          <w:lang w:val="it-IT"/>
        </w:rPr>
        <w:t xml:space="preserve"> maggiore di </w:t>
      </w:r>
      <w:r w:rsidRPr="008F46F3">
        <w:rPr>
          <w:rFonts w:ascii="Euclid" w:hAnsi="Euclid"/>
          <w:i/>
          <w:lang w:val="it-IT"/>
        </w:rPr>
        <w:t>a</w:t>
      </w:r>
      <w:r>
        <w:rPr>
          <w:rFonts w:ascii="Euclid" w:hAnsi="Euclid"/>
          <w:i/>
          <w:lang w:val="it-IT"/>
        </w:rPr>
        <w:t xml:space="preserve"> </w:t>
      </w:r>
      <w:r>
        <w:rPr>
          <w:lang w:val="it-IT"/>
        </w:rPr>
        <w:t xml:space="preserve">’ </w:t>
      </w:r>
      <w:r w:rsidRPr="00DE154E">
        <w:rPr>
          <w:lang w:val="it-IT"/>
        </w:rPr>
        <w:t>sono matematicamente ma non pragmaticamente equivalenti, in quanto cambia l’organizzazione topic</w:t>
      </w:r>
      <w:r>
        <w:rPr>
          <w:lang w:val="it-IT"/>
        </w:rPr>
        <w:t xml:space="preserve"> </w:t>
      </w:r>
      <w:r w:rsidRPr="00DE154E">
        <w:rPr>
          <w:lang w:val="it-IT"/>
        </w:rPr>
        <w:t>-</w:t>
      </w:r>
      <w:r>
        <w:rPr>
          <w:lang w:val="it-IT"/>
        </w:rPr>
        <w:t xml:space="preserve"> </w:t>
      </w:r>
      <w:r w:rsidRPr="00DE154E">
        <w:rPr>
          <w:lang w:val="it-IT"/>
        </w:rPr>
        <w:t xml:space="preserve">focus. </w:t>
      </w:r>
      <w:r>
        <w:rPr>
          <w:lang w:val="it-IT"/>
        </w:rPr>
        <w:t xml:space="preserve">Nel linguaggio della matematica sono frequentissime trasformazioni che hanno funzioni tecniche e non comunicative. Si pensi ad esempio alla trasformazione </w:t>
      </w:r>
      <w:r w:rsidRPr="008F46F3">
        <w:rPr>
          <w:position w:val="-22"/>
          <w:lang w:val="it-IT"/>
        </w:rPr>
        <w:object w:dxaOrig="166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5pt;height:30.7pt" o:ole="">
            <v:imagedata r:id="rId9" o:title=""/>
          </v:shape>
          <o:OLEObject Type="Embed" ProgID="Equation.DSMT4" ShapeID="_x0000_i1025" DrawAspect="Content" ObjectID="_1496688052" r:id="rId10"/>
        </w:object>
      </w:r>
      <w:r>
        <w:rPr>
          <w:lang w:val="it-IT"/>
        </w:rPr>
        <w:t xml:space="preserve"> che ha esclusivamente la funzione di preparare il terreno per l’applicazione di un algoritmo.</w:t>
      </w:r>
    </w:p>
    <w:p w:rsidR="00045517" w:rsidRDefault="00045517" w:rsidP="00684793">
      <w:pPr>
        <w:pStyle w:val="Heading1"/>
        <w:rPr>
          <w:lang w:val="it-IT"/>
        </w:rPr>
      </w:pPr>
      <w:r>
        <w:rPr>
          <w:lang w:val="it-IT"/>
        </w:rPr>
        <w:t>Metafore lessicali e metafora grammaticale</w:t>
      </w:r>
    </w:p>
    <w:p w:rsidR="00045517" w:rsidRDefault="005D1659" w:rsidP="00684793">
      <w:pPr>
        <w:spacing w:line="240" w:lineRule="auto"/>
        <w:rPr>
          <w:lang w:val="it-IT"/>
        </w:rPr>
      </w:pPr>
      <w:r>
        <w:rPr>
          <w:lang w:val="it-IT"/>
        </w:rPr>
        <w:t>Metafora lessicale: un</w:t>
      </w:r>
      <w:r w:rsidRPr="005D1659">
        <w:rPr>
          <w:lang w:val="it-IT"/>
        </w:rPr>
        <w:t>’espressione</w:t>
      </w:r>
      <w:r>
        <w:rPr>
          <w:lang w:val="it-IT"/>
        </w:rPr>
        <w:t xml:space="preserve"> (lessema) è </w:t>
      </w:r>
      <w:r w:rsidRPr="005D1659">
        <w:rPr>
          <w:lang w:val="it-IT"/>
        </w:rPr>
        <w:t>sostituita da un’altra appartenente a un diverso dominio semantico</w:t>
      </w:r>
      <w:r>
        <w:rPr>
          <w:lang w:val="it-IT"/>
        </w:rPr>
        <w:t>.</w:t>
      </w:r>
    </w:p>
    <w:p w:rsidR="005D1659" w:rsidRDefault="005D1659" w:rsidP="00684793">
      <w:pPr>
        <w:spacing w:line="240" w:lineRule="auto"/>
        <w:rPr>
          <w:lang w:val="it-IT"/>
        </w:rPr>
      </w:pPr>
      <w:r>
        <w:rPr>
          <w:lang w:val="it-IT"/>
        </w:rPr>
        <w:t>Metafora grammaticale: u</w:t>
      </w:r>
      <w:r w:rsidRPr="005D1659">
        <w:rPr>
          <w:lang w:val="it-IT"/>
        </w:rPr>
        <w:t>n’espressione è sostituita da un’altra di categoria grammaticale diversa</w:t>
      </w:r>
      <w:r>
        <w:rPr>
          <w:lang w:val="it-IT"/>
        </w:rPr>
        <w:t>.</w:t>
      </w:r>
    </w:p>
    <w:tbl>
      <w:tblPr>
        <w:tblStyle w:val="TableGrid"/>
        <w:tblW w:w="0" w:type="auto"/>
        <w:tblBorders>
          <w:top w:val="none" w:sz="0" w:space="0" w:color="auto"/>
          <w:left w:val="double" w:sz="4" w:space="0" w:color="auto"/>
          <w:bottom w:val="none" w:sz="0" w:space="0" w:color="auto"/>
          <w:right w:val="none" w:sz="0" w:space="0" w:color="auto"/>
          <w:insideH w:val="none" w:sz="0" w:space="0" w:color="auto"/>
          <w:insideV w:val="none" w:sz="0" w:space="0" w:color="auto"/>
        </w:tblBorders>
        <w:tblLook w:val="04A0"/>
      </w:tblPr>
      <w:tblGrid>
        <w:gridCol w:w="9778"/>
      </w:tblGrid>
      <w:tr w:rsidR="00684793" w:rsidRPr="00086FB3" w:rsidTr="00684793">
        <w:tc>
          <w:tcPr>
            <w:tcW w:w="9778" w:type="dxa"/>
          </w:tcPr>
          <w:p w:rsidR="00684793" w:rsidRDefault="00684793" w:rsidP="00684793">
            <w:pPr>
              <w:rPr>
                <w:lang w:val="it-IT"/>
              </w:rPr>
            </w:pPr>
            <w:r w:rsidRPr="00684793">
              <w:rPr>
                <w:lang w:val="it-IT"/>
              </w:rPr>
              <w:t xml:space="preserve">Metafora concettuale (Lakoff, </w:t>
            </w:r>
            <w:r>
              <w:rPr>
                <w:lang w:val="it-IT"/>
              </w:rPr>
              <w:t>Nunez): risiede</w:t>
            </w:r>
            <w:r w:rsidRPr="00684793">
              <w:rPr>
                <w:lang w:val="it-IT"/>
              </w:rPr>
              <w:t xml:space="preserve"> non nelle parole ma nei pensieri. Metafore linguistiche come manifestazioni di superficie di pensiero metaforico. Q</w:t>
            </w:r>
            <w:r>
              <w:rPr>
                <w:lang w:val="it-IT"/>
              </w:rPr>
              <w:t xml:space="preserve">uesta impostazione è molto lontana da quella di </w:t>
            </w:r>
            <w:r>
              <w:rPr>
                <w:lang w:val="it-IT"/>
              </w:rPr>
              <w:lastRenderedPageBreak/>
              <w:t>Halliday e Hasan.</w:t>
            </w:r>
          </w:p>
        </w:tc>
      </w:tr>
    </w:tbl>
    <w:p w:rsidR="00045517" w:rsidRDefault="00684793" w:rsidP="00684793">
      <w:pPr>
        <w:spacing w:line="240" w:lineRule="auto"/>
        <w:rPr>
          <w:lang w:val="it-IT"/>
        </w:rPr>
      </w:pPr>
      <w:r>
        <w:rPr>
          <w:lang w:val="it-IT"/>
        </w:rPr>
        <w:lastRenderedPageBreak/>
        <w:t>Con una metafora u</w:t>
      </w:r>
      <w:r w:rsidRPr="00684793">
        <w:rPr>
          <w:lang w:val="it-IT"/>
        </w:rPr>
        <w:t>n sistema di relazioni proprio di un dominio A viene trasferito a un altro dominio B</w:t>
      </w:r>
      <w:r>
        <w:rPr>
          <w:lang w:val="it-IT"/>
        </w:rPr>
        <w:t xml:space="preserve"> mettendo a fuoco</w:t>
      </w:r>
      <w:r w:rsidRPr="00684793">
        <w:rPr>
          <w:lang w:val="it-IT"/>
        </w:rPr>
        <w:t xml:space="preserve"> su</w:t>
      </w:r>
      <w:r>
        <w:rPr>
          <w:lang w:val="it-IT"/>
        </w:rPr>
        <w:t xml:space="preserve"> alcune</w:t>
      </w:r>
      <w:r w:rsidRPr="00684793">
        <w:rPr>
          <w:lang w:val="it-IT"/>
        </w:rPr>
        <w:t xml:space="preserve"> relazioni tra gli elementi di B </w:t>
      </w:r>
      <w:r>
        <w:rPr>
          <w:lang w:val="it-IT"/>
        </w:rPr>
        <w:t xml:space="preserve">e </w:t>
      </w:r>
      <w:r w:rsidRPr="00684793">
        <w:rPr>
          <w:lang w:val="it-IT"/>
        </w:rPr>
        <w:t>trascurando altre caratteristiche contingenti.</w:t>
      </w:r>
      <w:r>
        <w:rPr>
          <w:lang w:val="it-IT"/>
        </w:rPr>
        <w:t xml:space="preserve"> </w:t>
      </w:r>
      <w:r w:rsidRPr="00684793">
        <w:rPr>
          <w:lang w:val="it-IT"/>
        </w:rPr>
        <w:t>In matematica le metafore giocano un ruolo fondamentale nella dinamica dei concetti</w:t>
      </w:r>
      <w:r>
        <w:rPr>
          <w:lang w:val="it-IT"/>
        </w:rPr>
        <w:t>.</w:t>
      </w:r>
    </w:p>
    <w:tbl>
      <w:tblPr>
        <w:tblStyle w:val="TableGrid"/>
        <w:tblW w:w="0" w:type="auto"/>
        <w:tblLook w:val="04A0"/>
      </w:tblPr>
      <w:tblGrid>
        <w:gridCol w:w="4889"/>
        <w:gridCol w:w="4889"/>
      </w:tblGrid>
      <w:tr w:rsidR="00684793" w:rsidTr="00684793">
        <w:tc>
          <w:tcPr>
            <w:tcW w:w="4889" w:type="dxa"/>
          </w:tcPr>
          <w:p w:rsidR="00684793" w:rsidRDefault="005974F8" w:rsidP="005974F8">
            <w:pPr>
              <w:jc w:val="center"/>
              <w:rPr>
                <w:lang w:val="it-IT"/>
              </w:rPr>
            </w:pPr>
            <w:r>
              <w:rPr>
                <w:lang w:val="it-IT"/>
              </w:rPr>
              <w:t>FORMULAZIONE CONGRUENTE</w:t>
            </w:r>
          </w:p>
        </w:tc>
        <w:tc>
          <w:tcPr>
            <w:tcW w:w="4889" w:type="dxa"/>
          </w:tcPr>
          <w:p w:rsidR="00684793" w:rsidRDefault="005974F8" w:rsidP="005974F8">
            <w:pPr>
              <w:jc w:val="center"/>
              <w:rPr>
                <w:lang w:val="it-IT"/>
              </w:rPr>
            </w:pPr>
            <w:r>
              <w:rPr>
                <w:lang w:val="it-IT"/>
              </w:rPr>
              <w:t>FORMULAZIONE METAFORICA</w:t>
            </w:r>
          </w:p>
        </w:tc>
      </w:tr>
      <w:tr w:rsidR="00684793" w:rsidRPr="00086FB3" w:rsidTr="00684793">
        <w:tc>
          <w:tcPr>
            <w:tcW w:w="4889" w:type="dxa"/>
          </w:tcPr>
          <w:p w:rsidR="00684793" w:rsidRPr="005974F8" w:rsidRDefault="005974F8" w:rsidP="005974F8">
            <w:pPr>
              <w:rPr>
                <w:lang w:val="it-IT"/>
              </w:rPr>
            </w:pPr>
            <w:r w:rsidRPr="005974F8">
              <w:rPr>
                <w:rFonts w:eastAsia="+mn-ea"/>
                <w:kern w:val="24"/>
                <w:lang w:val="it-IT"/>
              </w:rPr>
              <w:t>Se non la confermerete</w:t>
            </w:r>
            <w:r>
              <w:rPr>
                <w:rFonts w:eastAsia="+mn-ea"/>
                <w:kern w:val="24"/>
                <w:lang w:val="it-IT"/>
              </w:rPr>
              <w:t>,</w:t>
            </w:r>
            <w:r w:rsidRPr="005974F8">
              <w:rPr>
                <w:rFonts w:eastAsia="+mn-ea"/>
                <w:kern w:val="24"/>
                <w:lang w:val="it-IT"/>
              </w:rPr>
              <w:t xml:space="preserve"> la vostra prenotazione sarà cancellata</w:t>
            </w:r>
            <w:r>
              <w:rPr>
                <w:rFonts w:eastAsia="+mn-ea"/>
                <w:kern w:val="24"/>
                <w:lang w:val="it-IT"/>
              </w:rPr>
              <w:t>.</w:t>
            </w:r>
            <w:r w:rsidRPr="005974F8">
              <w:rPr>
                <w:rFonts w:eastAsia="+mn-ea"/>
                <w:kern w:val="24"/>
                <w:lang w:val="it-IT"/>
              </w:rPr>
              <w:t xml:space="preserve"> </w:t>
            </w:r>
          </w:p>
        </w:tc>
        <w:tc>
          <w:tcPr>
            <w:tcW w:w="4889" w:type="dxa"/>
          </w:tcPr>
          <w:p w:rsidR="00684793" w:rsidRDefault="005974F8" w:rsidP="00684793">
            <w:pPr>
              <w:rPr>
                <w:lang w:val="it-IT"/>
              </w:rPr>
            </w:pPr>
            <w:r w:rsidRPr="005974F8">
              <w:rPr>
                <w:lang w:val="it-IT"/>
              </w:rPr>
              <w:t>La mancata riconferma comporterà la cancellazione della vostra prenotazione</w:t>
            </w:r>
            <w:r>
              <w:rPr>
                <w:lang w:val="it-IT"/>
              </w:rPr>
              <w:t>.</w:t>
            </w:r>
          </w:p>
        </w:tc>
      </w:tr>
      <w:tr w:rsidR="007C4543" w:rsidRPr="00086FB3" w:rsidTr="00684793">
        <w:tc>
          <w:tcPr>
            <w:tcW w:w="4889" w:type="dxa"/>
          </w:tcPr>
          <w:p w:rsidR="007C4543" w:rsidRPr="005974F8" w:rsidRDefault="007C4543" w:rsidP="005974F8">
            <w:pPr>
              <w:rPr>
                <w:rFonts w:eastAsia="+mn-ea"/>
                <w:kern w:val="24"/>
                <w:lang w:val="it-IT"/>
              </w:rPr>
            </w:pPr>
            <w:r>
              <w:rPr>
                <w:rFonts w:eastAsia="+mn-ea"/>
                <w:kern w:val="24"/>
                <w:lang w:val="it-IT"/>
              </w:rPr>
              <w:t>Le specie evolvono in modo da adattarsi l’una con l’altra il meglio possibile.</w:t>
            </w:r>
          </w:p>
        </w:tc>
        <w:tc>
          <w:tcPr>
            <w:tcW w:w="4889" w:type="dxa"/>
          </w:tcPr>
          <w:p w:rsidR="007C4543" w:rsidRPr="005974F8" w:rsidRDefault="007C4543" w:rsidP="007C4543">
            <w:pPr>
              <w:rPr>
                <w:lang w:val="it-IT"/>
              </w:rPr>
            </w:pPr>
            <w:r>
              <w:rPr>
                <w:lang w:val="it-IT"/>
              </w:rPr>
              <w:t>L’obiettivo dell’evoluzione è l’ottimizzazione del reciproco adattamento delle specie.</w:t>
            </w:r>
          </w:p>
        </w:tc>
      </w:tr>
      <w:tr w:rsidR="007C4543" w:rsidRPr="00A875C9" w:rsidTr="00684793">
        <w:tc>
          <w:tcPr>
            <w:tcW w:w="4889" w:type="dxa"/>
          </w:tcPr>
          <w:p w:rsidR="007C4543" w:rsidRPr="007C4543" w:rsidRDefault="007C4543" w:rsidP="005974F8">
            <w:pPr>
              <w:rPr>
                <w:rFonts w:eastAsia="+mn-ea"/>
                <w:kern w:val="24"/>
              </w:rPr>
            </w:pPr>
            <w:r w:rsidRPr="007C4543">
              <w:rPr>
                <w:rFonts w:eastAsia="+mn-ea"/>
                <w:kern w:val="24"/>
              </w:rPr>
              <w:t>Glass cracks more quickly the harder you press on it.</w:t>
            </w:r>
          </w:p>
        </w:tc>
        <w:tc>
          <w:tcPr>
            <w:tcW w:w="4889" w:type="dxa"/>
          </w:tcPr>
          <w:p w:rsidR="007C4543" w:rsidRPr="00A875C9" w:rsidRDefault="007C4543" w:rsidP="007C4543">
            <w:r w:rsidRPr="00A875C9">
              <w:t>Glass crack growth rate is associated with applied stress magnitude.</w:t>
            </w:r>
          </w:p>
        </w:tc>
      </w:tr>
      <w:tr w:rsidR="00684793" w:rsidTr="00684793">
        <w:tc>
          <w:tcPr>
            <w:tcW w:w="4889" w:type="dxa"/>
          </w:tcPr>
          <w:p w:rsidR="00684793" w:rsidRDefault="005974F8" w:rsidP="00684793">
            <w:pPr>
              <w:rPr>
                <w:lang w:val="it-IT"/>
              </w:rPr>
            </w:pPr>
            <w:r w:rsidRPr="005974F8">
              <w:rPr>
                <w:lang w:val="it-IT"/>
              </w:rPr>
              <w:t>Se moltiplico 5 per se stesso e sommo il risultato  al resto che trovo se divido 19 per 4 ricavo 28</w:t>
            </w:r>
            <w:r>
              <w:rPr>
                <w:lang w:val="it-IT"/>
              </w:rPr>
              <w:t>.</w:t>
            </w:r>
          </w:p>
        </w:tc>
        <w:tc>
          <w:tcPr>
            <w:tcW w:w="4889" w:type="dxa"/>
          </w:tcPr>
          <w:p w:rsidR="005974F8" w:rsidRDefault="005974F8" w:rsidP="00684793">
            <w:pPr>
              <w:rPr>
                <w:lang w:val="it-IT"/>
              </w:rPr>
            </w:pPr>
            <w:r w:rsidRPr="005974F8">
              <w:rPr>
                <w:lang w:val="it-IT"/>
              </w:rPr>
              <w:t>La somma del quadrato di 5 e del resto della divisione di 19 per 4 è 28</w:t>
            </w:r>
            <w:r>
              <w:rPr>
                <w:lang w:val="it-IT"/>
              </w:rPr>
              <w:t>.  [</w:t>
            </w:r>
            <w:r>
              <w:rPr>
                <w:rFonts w:ascii="Euclid" w:eastAsia="+mn-ea" w:hAnsi="Euclid" w:cs="+mn-cs"/>
                <w:color w:val="000000"/>
                <w:kern w:val="24"/>
              </w:rPr>
              <w:t>5</w:t>
            </w:r>
            <w:r w:rsidRPr="005974F8">
              <w:rPr>
                <w:rFonts w:ascii="Euclid" w:eastAsia="+mn-ea" w:hAnsi="Euclid" w:cs="+mn-cs"/>
                <w:color w:val="000000"/>
                <w:kern w:val="24"/>
                <w:vertAlign w:val="superscript"/>
              </w:rPr>
              <w:t>2</w:t>
            </w:r>
            <w:r w:rsidRPr="005974F8">
              <w:rPr>
                <w:rFonts w:ascii="Euclid" w:eastAsia="+mn-ea" w:hAnsi="Euclid" w:cs="+mn-cs"/>
                <w:color w:val="000000"/>
                <w:kern w:val="24"/>
              </w:rPr>
              <w:t>+</w:t>
            </w:r>
            <w:r w:rsidRPr="005974F8">
              <w:rPr>
                <w:rFonts w:ascii="Calibri" w:eastAsia="+mn-ea" w:hAnsi="Calibri" w:cs="+mn-cs"/>
                <w:color w:val="000000"/>
                <w:kern w:val="24"/>
              </w:rPr>
              <w:t xml:space="preserve"> </w:t>
            </w:r>
            <w:r w:rsidRPr="005974F8">
              <w:rPr>
                <w:rFonts w:ascii="Euclid" w:eastAsia="+mn-ea" w:hAnsi="Euclid" w:cs="+mn-cs"/>
                <w:color w:val="000000"/>
                <w:kern w:val="24"/>
              </w:rPr>
              <w:t>19</w:t>
            </w:r>
            <w:r w:rsidRPr="005974F8">
              <w:rPr>
                <w:rFonts w:ascii="Calibri" w:eastAsia="+mn-ea" w:hAnsi="Calibri" w:cs="+mn-cs"/>
                <w:color w:val="000000"/>
                <w:kern w:val="24"/>
              </w:rPr>
              <w:t xml:space="preserve"> </w:t>
            </w:r>
            <w:r w:rsidRPr="005974F8">
              <w:rPr>
                <w:rFonts w:ascii="Euclid" w:eastAsia="+mn-ea" w:hAnsi="Euclid" w:cs="+mn-cs"/>
                <w:color w:val="000000"/>
                <w:kern w:val="24"/>
              </w:rPr>
              <w:t>mod 4 =</w:t>
            </w:r>
            <w:r w:rsidRPr="005974F8">
              <w:rPr>
                <w:rFonts w:ascii="Calibri" w:eastAsia="+mn-ea" w:hAnsi="Calibri" w:cs="+mn-cs"/>
                <w:color w:val="000000"/>
                <w:kern w:val="24"/>
              </w:rPr>
              <w:t xml:space="preserve"> </w:t>
            </w:r>
            <w:r w:rsidRPr="005974F8">
              <w:rPr>
                <w:rFonts w:ascii="Euclid" w:eastAsia="+mn-ea" w:hAnsi="Euclid" w:cs="+mn-cs"/>
                <w:color w:val="000000"/>
                <w:kern w:val="24"/>
              </w:rPr>
              <w:t>28</w:t>
            </w:r>
            <w:r>
              <w:rPr>
                <w:rFonts w:ascii="Euclid" w:eastAsia="+mn-ea" w:hAnsi="Euclid" w:cs="+mn-cs"/>
                <w:color w:val="000000"/>
                <w:kern w:val="24"/>
              </w:rPr>
              <w:t>]</w:t>
            </w:r>
            <w:r w:rsidRPr="005974F8">
              <w:rPr>
                <w:rFonts w:ascii="Euclid" w:eastAsia="+mn-ea" w:hAnsi="Euclid" w:cs="+mn-cs"/>
                <w:color w:val="000000"/>
                <w:kern w:val="24"/>
              </w:rPr>
              <w:t xml:space="preserve"> </w:t>
            </w:r>
          </w:p>
        </w:tc>
      </w:tr>
      <w:tr w:rsidR="005974F8" w:rsidRPr="00086FB3" w:rsidTr="00684793">
        <w:tc>
          <w:tcPr>
            <w:tcW w:w="4889" w:type="dxa"/>
          </w:tcPr>
          <w:p w:rsidR="005974F8" w:rsidRPr="005974F8" w:rsidRDefault="005974F8" w:rsidP="005974F8">
            <w:pPr>
              <w:rPr>
                <w:lang w:val="it-IT"/>
              </w:rPr>
            </w:pPr>
            <w:r w:rsidRPr="005974F8">
              <w:rPr>
                <w:rFonts w:eastAsia="+mn-ea"/>
                <w:kern w:val="24"/>
                <w:lang w:val="it-IT"/>
              </w:rPr>
              <w:t xml:space="preserve">Se si divide </w:t>
            </w:r>
            <w:r w:rsidRPr="005974F8">
              <w:rPr>
                <w:rFonts w:ascii="Euclid" w:eastAsia="+mn-ea" w:hAnsi="Euclid"/>
                <w:i/>
                <w:iCs/>
                <w:kern w:val="24"/>
                <w:lang w:val="it-IT"/>
              </w:rPr>
              <w:t>a</w:t>
            </w:r>
            <w:r w:rsidRPr="005974F8">
              <w:rPr>
                <w:rFonts w:eastAsia="+mn-ea"/>
                <w:kern w:val="24"/>
                <w:lang w:val="it-IT"/>
              </w:rPr>
              <w:t xml:space="preserve"> per </w:t>
            </w:r>
            <w:r w:rsidRPr="005974F8">
              <w:rPr>
                <w:rFonts w:ascii="Euclid" w:eastAsia="+mn-ea" w:hAnsi="Euclid"/>
                <w:kern w:val="24"/>
                <w:lang w:val="it-IT"/>
              </w:rPr>
              <w:t>22</w:t>
            </w:r>
            <w:r w:rsidRPr="005974F8">
              <w:rPr>
                <w:rFonts w:eastAsia="+mn-ea"/>
                <w:kern w:val="24"/>
                <w:lang w:val="it-IT"/>
              </w:rPr>
              <w:t xml:space="preserve"> si ha </w:t>
            </w:r>
            <w:r w:rsidRPr="005974F8">
              <w:rPr>
                <w:rFonts w:ascii="Euclid" w:eastAsia="+mn-ea" w:hAnsi="Euclid"/>
                <w:kern w:val="24"/>
                <w:lang w:val="it-IT"/>
              </w:rPr>
              <w:t>5</w:t>
            </w:r>
            <w:r w:rsidRPr="005974F8">
              <w:rPr>
                <w:rFonts w:eastAsia="+mn-ea"/>
                <w:kern w:val="24"/>
                <w:lang w:val="it-IT"/>
              </w:rPr>
              <w:t xml:space="preserve"> come resto.</w:t>
            </w:r>
            <w:r w:rsidRPr="005974F8">
              <w:rPr>
                <w:rFonts w:ascii="Euclid" w:eastAsia="+mn-ea" w:hAnsi="Euclid"/>
                <w:kern w:val="24"/>
                <w:lang w:val="it-IT"/>
              </w:rPr>
              <w:t xml:space="preserve"> </w:t>
            </w:r>
          </w:p>
        </w:tc>
        <w:tc>
          <w:tcPr>
            <w:tcW w:w="4889" w:type="dxa"/>
          </w:tcPr>
          <w:p w:rsidR="005974F8" w:rsidRPr="005974F8" w:rsidRDefault="005974F8" w:rsidP="005974F8">
            <w:pPr>
              <w:rPr>
                <w:lang w:val="it-IT"/>
              </w:rPr>
            </w:pPr>
            <w:r w:rsidRPr="005974F8">
              <w:rPr>
                <w:rFonts w:ascii="Euclid" w:eastAsia="+mn-ea" w:hAnsi="Euclid"/>
                <w:i/>
                <w:iCs/>
                <w:kern w:val="24"/>
                <w:lang w:val="it-IT"/>
              </w:rPr>
              <w:t>a</w:t>
            </w:r>
            <w:r w:rsidRPr="005974F8">
              <w:rPr>
                <w:rFonts w:eastAsia="+mn-ea"/>
                <w:kern w:val="24"/>
                <w:lang w:val="it-IT"/>
              </w:rPr>
              <w:t xml:space="preserve"> è congruo a </w:t>
            </w:r>
            <w:r w:rsidRPr="005974F8">
              <w:rPr>
                <w:rFonts w:ascii="Euclid" w:eastAsia="+mn-ea" w:hAnsi="Euclid"/>
                <w:kern w:val="24"/>
                <w:lang w:val="it-IT"/>
              </w:rPr>
              <w:t>5</w:t>
            </w:r>
            <w:r w:rsidRPr="005974F8">
              <w:rPr>
                <w:rFonts w:eastAsia="+mn-ea"/>
                <w:kern w:val="24"/>
                <w:lang w:val="it-IT"/>
              </w:rPr>
              <w:t xml:space="preserve"> modulo </w:t>
            </w:r>
            <w:r w:rsidRPr="005974F8">
              <w:rPr>
                <w:rFonts w:ascii="Euclid" w:eastAsia="+mn-ea" w:hAnsi="Euclid"/>
                <w:kern w:val="24"/>
                <w:lang w:val="it-IT"/>
              </w:rPr>
              <w:t xml:space="preserve">22. </w:t>
            </w:r>
          </w:p>
        </w:tc>
      </w:tr>
      <w:tr w:rsidR="005974F8" w:rsidTr="00684793">
        <w:tc>
          <w:tcPr>
            <w:tcW w:w="4889" w:type="dxa"/>
          </w:tcPr>
          <w:p w:rsidR="005974F8" w:rsidRPr="005974F8" w:rsidRDefault="005974F8" w:rsidP="005974F8">
            <w:pPr>
              <w:rPr>
                <w:rFonts w:eastAsia="+mn-ea"/>
                <w:kern w:val="24"/>
                <w:lang w:val="it-IT"/>
              </w:rPr>
            </w:pPr>
          </w:p>
        </w:tc>
        <w:tc>
          <w:tcPr>
            <w:tcW w:w="4889" w:type="dxa"/>
          </w:tcPr>
          <w:p w:rsidR="005974F8" w:rsidRPr="005974F8" w:rsidRDefault="005974F8" w:rsidP="005974F8">
            <w:pPr>
              <w:rPr>
                <w:rFonts w:ascii="Euclid" w:eastAsia="Times New Roman" w:hAnsi="Euclid"/>
                <w:lang w:val="it-IT"/>
              </w:rPr>
            </w:pPr>
            <w:r w:rsidRPr="005974F8">
              <w:rPr>
                <w:rFonts w:ascii="Euclid" w:eastAsia="+mn-ea" w:hAnsi="Euclid"/>
                <w:kern w:val="24"/>
              </w:rPr>
              <w:t>[18]</w:t>
            </w:r>
            <w:r w:rsidRPr="005974F8">
              <w:rPr>
                <w:rFonts w:ascii="Euclid" w:eastAsia="+mn-ea" w:hAnsi="Euclid"/>
                <w:kern w:val="24"/>
                <w:vertAlign w:val="subscript"/>
              </w:rPr>
              <w:t>22</w:t>
            </w:r>
            <w:r w:rsidRPr="005974F8">
              <w:rPr>
                <w:rFonts w:ascii="Euclid" w:eastAsia="+mn-ea" w:hAnsi="Euclid"/>
                <w:kern w:val="24"/>
              </w:rPr>
              <w:t xml:space="preserve"> +[9]</w:t>
            </w:r>
            <w:r w:rsidRPr="005974F8">
              <w:rPr>
                <w:rFonts w:ascii="Euclid" w:eastAsia="+mn-ea" w:hAnsi="Euclid"/>
                <w:kern w:val="24"/>
                <w:vertAlign w:val="subscript"/>
              </w:rPr>
              <w:t>22</w:t>
            </w:r>
            <w:r w:rsidRPr="005974F8">
              <w:rPr>
                <w:rFonts w:ascii="Euclid" w:eastAsia="+mn-ea" w:hAnsi="Euclid"/>
                <w:kern w:val="24"/>
              </w:rPr>
              <w:t>=[5]</w:t>
            </w:r>
            <w:r w:rsidRPr="005974F8">
              <w:rPr>
                <w:rFonts w:ascii="Euclid" w:eastAsia="+mn-ea" w:hAnsi="Euclid"/>
                <w:kern w:val="24"/>
                <w:vertAlign w:val="subscript"/>
              </w:rPr>
              <w:t>22</w:t>
            </w:r>
            <w:r w:rsidRPr="005974F8">
              <w:rPr>
                <w:rFonts w:ascii="Euclid" w:eastAsia="+mn-ea" w:hAnsi="Euclid"/>
                <w:kern w:val="24"/>
              </w:rPr>
              <w:t xml:space="preserve"> </w:t>
            </w:r>
          </w:p>
        </w:tc>
      </w:tr>
      <w:tr w:rsidR="007F12E4" w:rsidTr="00684793">
        <w:tc>
          <w:tcPr>
            <w:tcW w:w="4889" w:type="dxa"/>
          </w:tcPr>
          <w:p w:rsidR="007F12E4" w:rsidRPr="005974F8" w:rsidRDefault="007F12E4" w:rsidP="005974F8">
            <w:pPr>
              <w:rPr>
                <w:rFonts w:eastAsia="+mn-ea"/>
                <w:kern w:val="24"/>
                <w:lang w:val="it-IT"/>
              </w:rPr>
            </w:pPr>
          </w:p>
        </w:tc>
        <w:tc>
          <w:tcPr>
            <w:tcW w:w="4889" w:type="dxa"/>
          </w:tcPr>
          <w:p w:rsidR="007F12E4" w:rsidRPr="005974F8" w:rsidRDefault="007F12E4" w:rsidP="005974F8">
            <w:pPr>
              <w:rPr>
                <w:rFonts w:ascii="Euclid" w:eastAsia="+mn-ea" w:hAnsi="Euclid"/>
                <w:kern w:val="24"/>
              </w:rPr>
            </w:pPr>
            <w:r w:rsidRPr="007F12E4">
              <w:rPr>
                <w:rFonts w:ascii="Euclid" w:eastAsia="+mn-ea" w:hAnsi="Euclid"/>
                <w:kern w:val="24"/>
                <w:position w:val="-18"/>
              </w:rPr>
              <w:object w:dxaOrig="1340" w:dyaOrig="440">
                <v:shape id="_x0000_i1026" type="#_x0000_t75" style="width:67pt;height:21.9pt" o:ole="">
                  <v:imagedata r:id="rId11" o:title=""/>
                </v:shape>
                <o:OLEObject Type="Embed" ProgID="Equation.DSMT4" ShapeID="_x0000_i1026" DrawAspect="Content" ObjectID="_1496688053" r:id="rId12"/>
              </w:object>
            </w:r>
          </w:p>
        </w:tc>
      </w:tr>
      <w:tr w:rsidR="00EF0EEF" w:rsidRPr="00086FB3" w:rsidTr="00684793">
        <w:tc>
          <w:tcPr>
            <w:tcW w:w="4889" w:type="dxa"/>
          </w:tcPr>
          <w:p w:rsidR="00EF0EEF" w:rsidRPr="005974F8" w:rsidRDefault="00EF0EEF" w:rsidP="005974F8">
            <w:pPr>
              <w:rPr>
                <w:rFonts w:eastAsia="+mn-ea"/>
                <w:kern w:val="24"/>
                <w:lang w:val="it-IT"/>
              </w:rPr>
            </w:pPr>
          </w:p>
        </w:tc>
        <w:tc>
          <w:tcPr>
            <w:tcW w:w="4889" w:type="dxa"/>
          </w:tcPr>
          <w:p w:rsidR="00EF0EEF" w:rsidRPr="00EF0EEF" w:rsidRDefault="00EF0EEF" w:rsidP="00EF0EEF">
            <w:pPr>
              <w:rPr>
                <w:rFonts w:eastAsia="+mn-ea"/>
                <w:kern w:val="24"/>
                <w:lang w:val="it-IT"/>
              </w:rPr>
            </w:pPr>
            <w:r w:rsidRPr="00EF0EEF">
              <w:rPr>
                <w:rFonts w:eastAsia="+mn-ea"/>
                <w:kern w:val="24"/>
                <w:lang w:val="it-IT"/>
              </w:rPr>
              <w:t>L’insieme degli elementi invertibili di un anello unitario è un gruppo moltiplicativo</w:t>
            </w:r>
            <w:r>
              <w:rPr>
                <w:rFonts w:eastAsia="+mn-ea"/>
                <w:kern w:val="24"/>
                <w:lang w:val="it-IT"/>
              </w:rPr>
              <w:t>.</w:t>
            </w:r>
          </w:p>
        </w:tc>
      </w:tr>
    </w:tbl>
    <w:p w:rsidR="00EF0EEF" w:rsidRDefault="00EF0EEF" w:rsidP="00684793">
      <w:pPr>
        <w:spacing w:line="240" w:lineRule="auto"/>
        <w:rPr>
          <w:lang w:val="it-IT"/>
        </w:rPr>
      </w:pPr>
    </w:p>
    <w:p w:rsidR="00086FB3" w:rsidRDefault="00086FB3" w:rsidP="00684793">
      <w:pPr>
        <w:spacing w:line="240" w:lineRule="auto"/>
        <w:rPr>
          <w:lang w:val="it-IT"/>
        </w:rPr>
      </w:pPr>
      <w:r>
        <w:rPr>
          <w:lang w:val="it-IT"/>
        </w:rPr>
        <w:t>Modelli di metafora grammaticale</w:t>
      </w:r>
    </w:p>
    <w:tbl>
      <w:tblPr>
        <w:tblStyle w:val="TableGrid"/>
        <w:tblW w:w="0" w:type="auto"/>
        <w:tblLook w:val="04A0"/>
      </w:tblPr>
      <w:tblGrid>
        <w:gridCol w:w="2518"/>
        <w:gridCol w:w="7260"/>
      </w:tblGrid>
      <w:tr w:rsidR="00EF0EEF" w:rsidTr="00086FB3">
        <w:tc>
          <w:tcPr>
            <w:tcW w:w="2518" w:type="dxa"/>
          </w:tcPr>
          <w:p w:rsidR="00EF0EEF" w:rsidRDefault="00EF0EEF" w:rsidP="00EF0EEF">
            <w:pPr>
              <w:rPr>
                <w:lang w:val="it-IT"/>
              </w:rPr>
            </w:pPr>
            <w:r>
              <w:rPr>
                <w:lang w:val="it-IT"/>
              </w:rPr>
              <w:t xml:space="preserve">Qualità </w:t>
            </w:r>
            <w:r>
              <w:rPr>
                <w:rFonts w:eastAsia="Calibri" w:hAnsi="Symbol"/>
                <w:kern w:val="24"/>
              </w:rPr>
              <w:sym w:font="Symbol" w:char="00AE"/>
            </w:r>
            <w:r>
              <w:rPr>
                <w:rFonts w:eastAsia="Calibri" w:hAnsi="Symbol"/>
                <w:kern w:val="24"/>
              </w:rPr>
              <w:t xml:space="preserve"> entit</w:t>
            </w:r>
            <w:r>
              <w:rPr>
                <w:lang w:val="it-IT"/>
              </w:rPr>
              <w:t>à</w:t>
            </w:r>
          </w:p>
        </w:tc>
        <w:tc>
          <w:tcPr>
            <w:tcW w:w="7260" w:type="dxa"/>
          </w:tcPr>
          <w:p w:rsidR="00086FB3" w:rsidRDefault="00EF0EEF" w:rsidP="00EF0EEF">
            <w:pPr>
              <w:rPr>
                <w:lang w:val="it-IT"/>
              </w:rPr>
            </w:pPr>
            <w:r>
              <w:rPr>
                <w:lang w:val="it-IT"/>
              </w:rPr>
              <w:t xml:space="preserve">Continuo </w:t>
            </w:r>
            <w:r>
              <w:rPr>
                <w:rFonts w:eastAsia="Calibri" w:hAnsi="Symbol"/>
                <w:kern w:val="24"/>
              </w:rPr>
              <w:sym w:font="Symbol" w:char="00AE"/>
            </w:r>
            <w:r>
              <w:rPr>
                <w:rFonts w:eastAsia="Calibri" w:hAnsi="Symbol"/>
                <w:kern w:val="24"/>
              </w:rPr>
              <w:t xml:space="preserve"> continuit</w:t>
            </w:r>
            <w:r w:rsidR="00086FB3">
              <w:rPr>
                <w:lang w:val="it-IT"/>
              </w:rPr>
              <w:t xml:space="preserve">à, parallelo </w:t>
            </w:r>
            <w:r w:rsidR="00086FB3">
              <w:rPr>
                <w:rFonts w:eastAsia="Calibri" w:hAnsi="Symbol"/>
                <w:kern w:val="24"/>
              </w:rPr>
              <w:sym w:font="Symbol" w:char="00AE"/>
            </w:r>
            <w:r w:rsidR="00086FB3">
              <w:rPr>
                <w:rFonts w:eastAsia="Calibri" w:hAnsi="Symbol"/>
                <w:kern w:val="24"/>
              </w:rPr>
              <w:t xml:space="preserve"> parallelismo</w:t>
            </w:r>
          </w:p>
        </w:tc>
      </w:tr>
      <w:tr w:rsidR="00EF0EEF" w:rsidRPr="00086FB3" w:rsidTr="00086FB3">
        <w:tc>
          <w:tcPr>
            <w:tcW w:w="2518" w:type="dxa"/>
          </w:tcPr>
          <w:p w:rsidR="00EF0EEF" w:rsidRDefault="00086FB3" w:rsidP="00086FB3">
            <w:pPr>
              <w:rPr>
                <w:lang w:val="it-IT"/>
              </w:rPr>
            </w:pPr>
            <w:r>
              <w:rPr>
                <w:lang w:val="it-IT"/>
              </w:rPr>
              <w:t xml:space="preserve">Processo </w:t>
            </w:r>
            <w:r>
              <w:rPr>
                <w:rFonts w:eastAsia="Calibri" w:hAnsi="Symbol"/>
                <w:kern w:val="24"/>
              </w:rPr>
              <w:sym w:font="Symbol" w:char="00AE"/>
            </w:r>
            <w:r>
              <w:rPr>
                <w:rFonts w:eastAsia="Calibri" w:hAnsi="Symbol"/>
                <w:kern w:val="24"/>
              </w:rPr>
              <w:t xml:space="preserve"> entit</w:t>
            </w:r>
            <w:r>
              <w:rPr>
                <w:lang w:val="it-IT"/>
              </w:rPr>
              <w:t>à</w:t>
            </w:r>
            <w:r>
              <w:rPr>
                <w:rFonts w:eastAsia="Calibri" w:hAnsi="Symbol"/>
                <w:kern w:val="24"/>
              </w:rPr>
              <w:t xml:space="preserve"> </w:t>
            </w:r>
          </w:p>
        </w:tc>
        <w:tc>
          <w:tcPr>
            <w:tcW w:w="7260" w:type="dxa"/>
          </w:tcPr>
          <w:p w:rsidR="00EF0EEF" w:rsidRDefault="00086FB3" w:rsidP="00EF0EEF">
            <w:pPr>
              <w:rPr>
                <w:lang w:val="it-IT"/>
              </w:rPr>
            </w:pPr>
            <w:r>
              <w:rPr>
                <w:lang w:val="it-IT"/>
              </w:rPr>
              <w:t xml:space="preserve">Trasformare </w:t>
            </w:r>
            <w:r>
              <w:rPr>
                <w:rFonts w:eastAsia="Calibri" w:hAnsi="Symbol"/>
                <w:kern w:val="24"/>
              </w:rPr>
              <w:sym w:font="Symbol" w:char="00AE"/>
            </w:r>
            <w:r w:rsidRPr="00086FB3">
              <w:rPr>
                <w:rFonts w:eastAsia="Calibri" w:hAnsi="Symbol"/>
                <w:kern w:val="24"/>
                <w:lang w:val="it-IT"/>
              </w:rPr>
              <w:t xml:space="preserve"> trasformazione, dividere </w:t>
            </w:r>
            <w:r>
              <w:rPr>
                <w:rFonts w:eastAsia="Calibri" w:hAnsi="Symbol"/>
                <w:kern w:val="24"/>
              </w:rPr>
              <w:sym w:font="Symbol" w:char="00AE"/>
            </w:r>
            <w:r w:rsidRPr="00086FB3">
              <w:rPr>
                <w:rFonts w:eastAsia="Calibri" w:hAnsi="Symbol"/>
                <w:kern w:val="24"/>
                <w:lang w:val="it-IT"/>
              </w:rPr>
              <w:t xml:space="preserve"> divisore, unire </w:t>
            </w:r>
            <w:r>
              <w:rPr>
                <w:rFonts w:eastAsia="Calibri" w:hAnsi="Symbol"/>
                <w:kern w:val="24"/>
              </w:rPr>
              <w:sym w:font="Symbol" w:char="00AE"/>
            </w:r>
            <w:r w:rsidRPr="00086FB3">
              <w:rPr>
                <w:rFonts w:eastAsia="Calibri" w:hAnsi="Symbol"/>
                <w:kern w:val="24"/>
                <w:lang w:val="it-IT"/>
              </w:rPr>
              <w:t>unione</w:t>
            </w:r>
          </w:p>
        </w:tc>
      </w:tr>
      <w:tr w:rsidR="00EF0EEF" w:rsidRPr="00086FB3" w:rsidTr="00086FB3">
        <w:tc>
          <w:tcPr>
            <w:tcW w:w="2518" w:type="dxa"/>
          </w:tcPr>
          <w:p w:rsidR="00EF0EEF" w:rsidRDefault="00086FB3" w:rsidP="00EF0EEF">
            <w:pPr>
              <w:rPr>
                <w:lang w:val="it-IT"/>
              </w:rPr>
            </w:pPr>
            <w:r>
              <w:rPr>
                <w:lang w:val="it-IT"/>
              </w:rPr>
              <w:t xml:space="preserve">Circostanza </w:t>
            </w:r>
            <w:r>
              <w:rPr>
                <w:rFonts w:eastAsia="Calibri" w:hAnsi="Symbol"/>
                <w:kern w:val="24"/>
              </w:rPr>
              <w:sym w:font="Symbol" w:char="00AE"/>
            </w:r>
            <w:r>
              <w:rPr>
                <w:rFonts w:eastAsia="Calibri" w:hAnsi="Symbol"/>
                <w:kern w:val="24"/>
              </w:rPr>
              <w:t xml:space="preserve"> entit</w:t>
            </w:r>
            <w:r>
              <w:rPr>
                <w:lang w:val="it-IT"/>
              </w:rPr>
              <w:t>à</w:t>
            </w:r>
          </w:p>
        </w:tc>
        <w:tc>
          <w:tcPr>
            <w:tcW w:w="7260" w:type="dxa"/>
          </w:tcPr>
          <w:p w:rsidR="00EF0EEF" w:rsidRDefault="00086FB3" w:rsidP="00EF0EEF">
            <w:pPr>
              <w:rPr>
                <w:lang w:val="it-IT"/>
              </w:rPr>
            </w:pPr>
            <w:r>
              <w:rPr>
                <w:lang w:val="it-IT"/>
              </w:rPr>
              <w:t xml:space="preserve">A </w:t>
            </w:r>
            <w:r>
              <w:rPr>
                <w:rFonts w:eastAsia="Calibri" w:hAnsi="Symbol"/>
                <w:kern w:val="24"/>
              </w:rPr>
              <w:sym w:font="Symbol" w:char="00AE"/>
            </w:r>
            <w:r>
              <w:rPr>
                <w:rFonts w:eastAsia="Calibri" w:hAnsi="Symbol"/>
                <w:kern w:val="24"/>
              </w:rPr>
              <w:t xml:space="preserve"> immagine, codominio</w:t>
            </w:r>
          </w:p>
        </w:tc>
      </w:tr>
      <w:tr w:rsidR="00EF0EEF" w:rsidRPr="00086FB3" w:rsidTr="00086FB3">
        <w:tc>
          <w:tcPr>
            <w:tcW w:w="2518" w:type="dxa"/>
          </w:tcPr>
          <w:p w:rsidR="00EF0EEF" w:rsidRDefault="00086FB3" w:rsidP="00EF0EEF">
            <w:pPr>
              <w:rPr>
                <w:lang w:val="it-IT"/>
              </w:rPr>
            </w:pPr>
            <w:r>
              <w:rPr>
                <w:lang w:val="it-IT"/>
              </w:rPr>
              <w:t xml:space="preserve">Relatore </w:t>
            </w:r>
            <w:r>
              <w:rPr>
                <w:rFonts w:eastAsia="Calibri" w:hAnsi="Symbol"/>
                <w:kern w:val="24"/>
              </w:rPr>
              <w:sym w:font="Symbol" w:char="00AE"/>
            </w:r>
            <w:r>
              <w:rPr>
                <w:rFonts w:eastAsia="Calibri" w:hAnsi="Symbol"/>
                <w:kern w:val="24"/>
              </w:rPr>
              <w:t xml:space="preserve"> entit</w:t>
            </w:r>
            <w:r>
              <w:rPr>
                <w:lang w:val="it-IT"/>
              </w:rPr>
              <w:t>à</w:t>
            </w:r>
          </w:p>
        </w:tc>
        <w:tc>
          <w:tcPr>
            <w:tcW w:w="7260" w:type="dxa"/>
          </w:tcPr>
          <w:p w:rsidR="00EF0EEF" w:rsidRDefault="00086FB3" w:rsidP="00EF0EEF">
            <w:pPr>
              <w:rPr>
                <w:lang w:val="it-IT"/>
              </w:rPr>
            </w:pPr>
            <w:r>
              <w:rPr>
                <w:lang w:val="it-IT"/>
              </w:rPr>
              <w:t xml:space="preserve">Se </w:t>
            </w:r>
            <w:r>
              <w:rPr>
                <w:rFonts w:eastAsia="Calibri" w:hAnsi="Symbol"/>
                <w:kern w:val="24"/>
              </w:rPr>
              <w:sym w:font="Symbol" w:char="00AE"/>
            </w:r>
            <w:r>
              <w:rPr>
                <w:rFonts w:eastAsia="Calibri" w:hAnsi="Symbol"/>
                <w:kern w:val="24"/>
              </w:rPr>
              <w:t xml:space="preserve"> condizione</w:t>
            </w:r>
          </w:p>
        </w:tc>
      </w:tr>
      <w:tr w:rsidR="00EF0EEF" w:rsidRPr="00086FB3" w:rsidTr="00086FB3">
        <w:tc>
          <w:tcPr>
            <w:tcW w:w="2518" w:type="dxa"/>
          </w:tcPr>
          <w:p w:rsidR="00EF0EEF" w:rsidRDefault="00086FB3" w:rsidP="00EF0EEF">
            <w:pPr>
              <w:rPr>
                <w:lang w:val="it-IT"/>
              </w:rPr>
            </w:pPr>
            <w:r>
              <w:rPr>
                <w:lang w:val="it-IT"/>
              </w:rPr>
              <w:t xml:space="preserve">Processo </w:t>
            </w:r>
            <w:r>
              <w:rPr>
                <w:rFonts w:eastAsia="Calibri" w:hAnsi="Symbol"/>
                <w:kern w:val="24"/>
              </w:rPr>
              <w:sym w:font="Symbol" w:char="00AE"/>
            </w:r>
            <w:r>
              <w:rPr>
                <w:rFonts w:eastAsia="Calibri"/>
                <w:kern w:val="24"/>
              </w:rPr>
              <w:t xml:space="preserve"> qualità</w:t>
            </w:r>
          </w:p>
        </w:tc>
        <w:tc>
          <w:tcPr>
            <w:tcW w:w="7260" w:type="dxa"/>
          </w:tcPr>
          <w:p w:rsidR="00EF0EEF" w:rsidRDefault="00086FB3" w:rsidP="00EF0EEF">
            <w:pPr>
              <w:rPr>
                <w:lang w:val="it-IT"/>
              </w:rPr>
            </w:pPr>
            <w:r>
              <w:rPr>
                <w:rFonts w:eastAsia="Calibri" w:hAnsi="Symbol"/>
                <w:kern w:val="24"/>
              </w:rPr>
              <w:t xml:space="preserve">Cresce </w:t>
            </w:r>
            <w:r>
              <w:rPr>
                <w:rFonts w:eastAsia="Calibri" w:hAnsi="Symbol"/>
                <w:kern w:val="24"/>
              </w:rPr>
              <w:sym w:font="Symbol" w:char="00AE"/>
            </w:r>
            <w:r>
              <w:rPr>
                <w:rFonts w:eastAsia="Calibri" w:hAnsi="Symbol"/>
                <w:kern w:val="24"/>
              </w:rPr>
              <w:t xml:space="preserve"> crescente, dividere </w:t>
            </w:r>
            <w:r>
              <w:rPr>
                <w:rFonts w:eastAsia="Calibri" w:hAnsi="Symbol"/>
                <w:kern w:val="24"/>
              </w:rPr>
              <w:sym w:font="Symbol" w:char="00AE"/>
            </w:r>
            <w:r>
              <w:rPr>
                <w:rFonts w:eastAsia="Calibri" w:hAnsi="Symbol"/>
                <w:kern w:val="24"/>
              </w:rPr>
              <w:t xml:space="preserve"> divisibile</w:t>
            </w:r>
          </w:p>
        </w:tc>
      </w:tr>
      <w:tr w:rsidR="00EF0EEF" w:rsidTr="00086FB3">
        <w:tc>
          <w:tcPr>
            <w:tcW w:w="2518" w:type="dxa"/>
          </w:tcPr>
          <w:p w:rsidR="00EF0EEF" w:rsidRDefault="00EF0EEF" w:rsidP="00EF0EEF">
            <w:pPr>
              <w:rPr>
                <w:lang w:val="it-IT"/>
              </w:rPr>
            </w:pPr>
            <w:r>
              <w:rPr>
                <w:rFonts w:eastAsia="Calibri"/>
                <w:kern w:val="24"/>
              </w:rPr>
              <w:t xml:space="preserve">Circostanza </w:t>
            </w:r>
            <w:r>
              <w:rPr>
                <w:rFonts w:eastAsia="Calibri" w:hAnsi="Symbol"/>
                <w:kern w:val="24"/>
              </w:rPr>
              <w:sym w:font="Symbol" w:char="00AE"/>
            </w:r>
            <w:r>
              <w:rPr>
                <w:rFonts w:eastAsia="Calibri"/>
                <w:kern w:val="24"/>
              </w:rPr>
              <w:t xml:space="preserve"> qualità</w:t>
            </w:r>
          </w:p>
        </w:tc>
        <w:tc>
          <w:tcPr>
            <w:tcW w:w="7260" w:type="dxa"/>
          </w:tcPr>
          <w:p w:rsidR="00EF0EEF" w:rsidRDefault="00EF0EEF" w:rsidP="00EF0EEF">
            <w:pPr>
              <w:rPr>
                <w:lang w:val="it-IT"/>
              </w:rPr>
            </w:pPr>
            <w:r>
              <w:rPr>
                <w:lang w:val="it-IT"/>
              </w:rPr>
              <w:t xml:space="preserve">Uniformemente (convergente) </w:t>
            </w:r>
            <w:r>
              <w:rPr>
                <w:rFonts w:eastAsia="Calibri" w:hAnsi="Symbol"/>
                <w:kern w:val="24"/>
              </w:rPr>
              <w:sym w:font="Symbol" w:char="00AE"/>
            </w:r>
            <w:r w:rsidRPr="00EF0EEF">
              <w:rPr>
                <w:lang w:val="it-IT"/>
              </w:rPr>
              <w:t xml:space="preserve"> uniforme (convergenza)</w:t>
            </w:r>
          </w:p>
        </w:tc>
      </w:tr>
      <w:tr w:rsidR="00EF0EEF" w:rsidTr="00086FB3">
        <w:tc>
          <w:tcPr>
            <w:tcW w:w="2518" w:type="dxa"/>
          </w:tcPr>
          <w:p w:rsidR="00EF0EEF" w:rsidRDefault="00EF0EEF" w:rsidP="00EF0EEF">
            <w:pPr>
              <w:rPr>
                <w:lang w:val="it-IT"/>
              </w:rPr>
            </w:pPr>
            <w:r>
              <w:rPr>
                <w:lang w:val="it-IT"/>
              </w:rPr>
              <w:t xml:space="preserve">Relatore </w:t>
            </w:r>
            <w:r>
              <w:rPr>
                <w:rFonts w:eastAsia="Calibri" w:hAnsi="Symbol"/>
                <w:kern w:val="24"/>
              </w:rPr>
              <w:sym w:font="Symbol" w:char="00AE"/>
            </w:r>
            <w:r>
              <w:rPr>
                <w:rFonts w:eastAsia="Calibri" w:hAnsi="Symbol"/>
                <w:kern w:val="24"/>
              </w:rPr>
              <w:t xml:space="preserve"> </w:t>
            </w:r>
            <w:r w:rsidRPr="00EF0EEF">
              <w:rPr>
                <w:lang w:val="it-IT"/>
              </w:rPr>
              <w:t>qualità</w:t>
            </w:r>
          </w:p>
        </w:tc>
        <w:tc>
          <w:tcPr>
            <w:tcW w:w="7260" w:type="dxa"/>
          </w:tcPr>
          <w:p w:rsidR="00EF0EEF" w:rsidRDefault="00EF0EEF" w:rsidP="00EF0EEF">
            <w:pPr>
              <w:rPr>
                <w:lang w:val="it-IT"/>
              </w:rPr>
            </w:pPr>
            <w:r>
              <w:rPr>
                <w:lang w:val="it-IT"/>
              </w:rPr>
              <w:t xml:space="preserve">Allora </w:t>
            </w:r>
            <w:r>
              <w:rPr>
                <w:rFonts w:eastAsia="Calibri" w:hAnsi="Symbol"/>
                <w:kern w:val="24"/>
              </w:rPr>
              <w:sym w:font="Symbol" w:char="00AE"/>
            </w:r>
            <w:r>
              <w:rPr>
                <w:rFonts w:eastAsia="Calibri" w:hAnsi="Symbol"/>
                <w:kern w:val="24"/>
              </w:rPr>
              <w:t xml:space="preserve"> conseguente</w:t>
            </w:r>
          </w:p>
        </w:tc>
      </w:tr>
      <w:tr w:rsidR="00086FB3" w:rsidTr="00086FB3">
        <w:tc>
          <w:tcPr>
            <w:tcW w:w="2518" w:type="dxa"/>
          </w:tcPr>
          <w:p w:rsidR="00086FB3" w:rsidRDefault="00086FB3" w:rsidP="00EF0EEF">
            <w:pPr>
              <w:rPr>
                <w:lang w:val="it-IT"/>
              </w:rPr>
            </w:pPr>
            <w:r>
              <w:rPr>
                <w:lang w:val="it-IT"/>
              </w:rPr>
              <w:t xml:space="preserve">Circostanza </w:t>
            </w:r>
            <w:r>
              <w:rPr>
                <w:rFonts w:eastAsia="Calibri" w:hAnsi="Symbol"/>
                <w:kern w:val="24"/>
              </w:rPr>
              <w:sym w:font="Symbol" w:char="00AE"/>
            </w:r>
            <w:r>
              <w:rPr>
                <w:rFonts w:eastAsia="Calibri" w:hAnsi="Symbol"/>
                <w:kern w:val="24"/>
              </w:rPr>
              <w:t xml:space="preserve"> processo</w:t>
            </w:r>
          </w:p>
        </w:tc>
        <w:tc>
          <w:tcPr>
            <w:tcW w:w="7260" w:type="dxa"/>
          </w:tcPr>
          <w:p w:rsidR="00086FB3" w:rsidRDefault="00086FB3" w:rsidP="00EF0EEF">
            <w:pPr>
              <w:rPr>
                <w:lang w:val="it-IT"/>
              </w:rPr>
            </w:pPr>
            <w:r>
              <w:rPr>
                <w:lang w:val="it-IT"/>
              </w:rPr>
              <w:t xml:space="preserve">Al posto di </w:t>
            </w:r>
            <w:r>
              <w:rPr>
                <w:rFonts w:eastAsia="Calibri" w:hAnsi="Symbol"/>
                <w:kern w:val="24"/>
              </w:rPr>
              <w:sym w:font="Symbol" w:char="00AE"/>
            </w:r>
            <w:r>
              <w:rPr>
                <w:rFonts w:eastAsia="Calibri" w:hAnsi="Symbol"/>
                <w:kern w:val="24"/>
              </w:rPr>
              <w:t xml:space="preserve"> rimpiazzare</w:t>
            </w:r>
          </w:p>
        </w:tc>
      </w:tr>
      <w:tr w:rsidR="00086FB3" w:rsidTr="00086FB3">
        <w:tc>
          <w:tcPr>
            <w:tcW w:w="2518" w:type="dxa"/>
          </w:tcPr>
          <w:p w:rsidR="00086FB3" w:rsidRDefault="00086FB3" w:rsidP="00EF0EEF">
            <w:pPr>
              <w:rPr>
                <w:lang w:val="it-IT"/>
              </w:rPr>
            </w:pPr>
            <w:r>
              <w:rPr>
                <w:lang w:val="it-IT"/>
              </w:rPr>
              <w:t xml:space="preserve">Relatore </w:t>
            </w:r>
            <w:r>
              <w:rPr>
                <w:rFonts w:eastAsia="Calibri" w:hAnsi="Symbol"/>
                <w:kern w:val="24"/>
              </w:rPr>
              <w:sym w:font="Symbol" w:char="00AE"/>
            </w:r>
            <w:r>
              <w:rPr>
                <w:rFonts w:eastAsia="Calibri" w:hAnsi="Symbol"/>
                <w:kern w:val="24"/>
              </w:rPr>
              <w:t xml:space="preserve"> processo</w:t>
            </w:r>
          </w:p>
        </w:tc>
        <w:tc>
          <w:tcPr>
            <w:tcW w:w="7260" w:type="dxa"/>
          </w:tcPr>
          <w:p w:rsidR="00086FB3" w:rsidRDefault="00086FB3" w:rsidP="00EF0EEF">
            <w:pPr>
              <w:rPr>
                <w:lang w:val="it-IT"/>
              </w:rPr>
            </w:pPr>
            <w:r>
              <w:rPr>
                <w:lang w:val="it-IT"/>
              </w:rPr>
              <w:t xml:space="preserve">Se … allora </w:t>
            </w:r>
            <w:r>
              <w:rPr>
                <w:rFonts w:eastAsia="Calibri" w:hAnsi="Symbol"/>
                <w:kern w:val="24"/>
              </w:rPr>
              <w:sym w:font="Symbol" w:char="00AE"/>
            </w:r>
            <w:r>
              <w:rPr>
                <w:rFonts w:eastAsia="Calibri" w:hAnsi="Symbol"/>
                <w:kern w:val="24"/>
              </w:rPr>
              <w:t xml:space="preserve"> implica</w:t>
            </w:r>
          </w:p>
        </w:tc>
      </w:tr>
      <w:tr w:rsidR="00086FB3" w:rsidRPr="00086FB3" w:rsidTr="00086FB3">
        <w:tc>
          <w:tcPr>
            <w:tcW w:w="2518" w:type="dxa"/>
          </w:tcPr>
          <w:p w:rsidR="00086FB3" w:rsidRDefault="00086FB3" w:rsidP="00EF0EEF">
            <w:pPr>
              <w:rPr>
                <w:lang w:val="it-IT"/>
              </w:rPr>
            </w:pPr>
            <w:r>
              <w:rPr>
                <w:lang w:val="it-IT"/>
              </w:rPr>
              <w:t xml:space="preserve">Relatore </w:t>
            </w:r>
            <w:r>
              <w:rPr>
                <w:rFonts w:eastAsia="Calibri" w:hAnsi="Symbol"/>
                <w:kern w:val="24"/>
              </w:rPr>
              <w:sym w:font="Symbol" w:char="00AE"/>
            </w:r>
            <w:r>
              <w:rPr>
                <w:rFonts w:eastAsia="Calibri" w:hAnsi="Symbol"/>
                <w:kern w:val="24"/>
              </w:rPr>
              <w:t xml:space="preserve"> circostanza</w:t>
            </w:r>
          </w:p>
        </w:tc>
        <w:tc>
          <w:tcPr>
            <w:tcW w:w="7260" w:type="dxa"/>
          </w:tcPr>
          <w:p w:rsidR="00086FB3" w:rsidRPr="00086FB3" w:rsidRDefault="00086FB3" w:rsidP="00EF0EEF">
            <w:pPr>
              <w:rPr>
                <w:lang w:val="it-IT"/>
              </w:rPr>
            </w:pPr>
            <w:r>
              <w:rPr>
                <w:lang w:val="it-IT"/>
              </w:rPr>
              <w:t xml:space="preserve">Se </w:t>
            </w:r>
            <w:r>
              <w:rPr>
                <w:rFonts w:eastAsia="Calibri" w:hAnsi="Symbol"/>
                <w:kern w:val="24"/>
              </w:rPr>
              <w:sym w:font="Symbol" w:char="00AE"/>
            </w:r>
            <w:r w:rsidRPr="00086FB3">
              <w:rPr>
                <w:rFonts w:eastAsia="Calibri" w:hAnsi="Symbol"/>
                <w:kern w:val="24"/>
                <w:lang w:val="it-IT"/>
              </w:rPr>
              <w:t xml:space="preserve"> nel caso in cui </w:t>
            </w:r>
          </w:p>
        </w:tc>
      </w:tr>
    </w:tbl>
    <w:p w:rsidR="00A875C9" w:rsidRDefault="00A875C9" w:rsidP="00B8728E">
      <w:pPr>
        <w:pStyle w:val="Heading2"/>
        <w:rPr>
          <w:lang w:val="it-IT"/>
        </w:rPr>
      </w:pPr>
      <w:r>
        <w:rPr>
          <w:lang w:val="it-IT"/>
        </w:rPr>
        <w:t>Metafora grammaticale e antica Grecia</w:t>
      </w:r>
    </w:p>
    <w:p w:rsidR="00A875C9" w:rsidRDefault="00A875C9" w:rsidP="00A875C9">
      <w:pPr>
        <w:rPr>
          <w:lang w:val="it-IT"/>
        </w:rPr>
      </w:pPr>
      <w:r>
        <w:rPr>
          <w:lang w:val="it-IT"/>
        </w:rPr>
        <w:t xml:space="preserve">I passaggi da verbo a nome, e da aggettivo a nome erano ben supportati dal Greco antico (secondo Halliday, 2004, dal dialetto attico). Halliday considera questo un passaggio fondamentale per lo sviluppo della scienza. </w:t>
      </w:r>
    </w:p>
    <w:tbl>
      <w:tblPr>
        <w:tblStyle w:val="TableGrid"/>
        <w:tblW w:w="0" w:type="auto"/>
        <w:tblLook w:val="04A0"/>
      </w:tblPr>
      <w:tblGrid>
        <w:gridCol w:w="2093"/>
        <w:gridCol w:w="7685"/>
      </w:tblGrid>
      <w:tr w:rsidR="00A875C9" w:rsidTr="004A0AAC">
        <w:tc>
          <w:tcPr>
            <w:tcW w:w="2093" w:type="dxa"/>
          </w:tcPr>
          <w:p w:rsidR="00A875C9" w:rsidRPr="00A875C9" w:rsidRDefault="00A875C9" w:rsidP="00A875C9">
            <w:pPr>
              <w:rPr>
                <w:rFonts w:ascii="Symbol" w:hAnsi="Symbol"/>
                <w:lang w:val="it-IT"/>
              </w:rPr>
            </w:pP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sidR="00C641E4">
              <w:rPr>
                <w:rFonts w:ascii="Symbol" w:hAnsi="Symbol"/>
                <w:lang w:val="it-IT"/>
              </w:rPr>
              <w:t></w:t>
            </w:r>
            <w:r w:rsidR="00C641E4">
              <w:rPr>
                <w:lang w:val="it-IT"/>
              </w:rPr>
              <w:t>(fare)</w:t>
            </w:r>
          </w:p>
        </w:tc>
        <w:tc>
          <w:tcPr>
            <w:tcW w:w="7685" w:type="dxa"/>
          </w:tcPr>
          <w:p w:rsidR="00A875C9" w:rsidRPr="004A0AAC" w:rsidRDefault="00A875C9" w:rsidP="00A875C9">
            <w:pPr>
              <w:rPr>
                <w:lang w:val="it-IT"/>
              </w:rPr>
            </w:pP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sidR="00C641E4">
              <w:rPr>
                <w:rFonts w:ascii="Symbol" w:hAnsi="Symbol"/>
                <w:lang w:val="it-IT"/>
              </w:rPr>
              <w:sym w:font="Symbol" w:char="F056"/>
            </w:r>
            <w:r w:rsidR="00C641E4">
              <w:rPr>
                <w:rFonts w:ascii="Symbol" w:hAnsi="Symbol"/>
                <w:lang w:val="it-IT"/>
              </w:rPr>
              <w:t></w:t>
            </w:r>
            <w:r w:rsidR="004A0AAC">
              <w:rPr>
                <w:lang w:val="it-IT"/>
              </w:rPr>
              <w:t>(chi fa)</w:t>
            </w:r>
            <w:r w:rsidR="00C641E4">
              <w:rPr>
                <w:rFonts w:ascii="Symbol" w:hAnsi="Symbol"/>
                <w:lang w:val="it-IT"/>
              </w:rPr>
              <w:t></w:t>
            </w:r>
            <w:r w:rsidR="00C641E4">
              <w:rPr>
                <w:rFonts w:ascii="Symbol" w:hAnsi="Symbol"/>
                <w:lang w:val="it-IT"/>
              </w:rPr>
              <w:t></w:t>
            </w:r>
            <w:r w:rsidR="00C641E4">
              <w:rPr>
                <w:rFonts w:ascii="Symbol" w:hAnsi="Symbol"/>
                <w:lang w:val="it-IT"/>
              </w:rPr>
              <w:t></w:t>
            </w:r>
            <w:r w:rsidR="00C641E4">
              <w:rPr>
                <w:rFonts w:ascii="Symbol" w:hAnsi="Symbol"/>
                <w:lang w:val="it-IT"/>
              </w:rPr>
              <w:t></w:t>
            </w:r>
            <w:r w:rsidR="00C641E4">
              <w:rPr>
                <w:rFonts w:ascii="Symbol" w:hAnsi="Symbol"/>
                <w:lang w:val="it-IT"/>
              </w:rPr>
              <w:t></w:t>
            </w:r>
            <w:r w:rsidR="00C641E4">
              <w:rPr>
                <w:rFonts w:ascii="Symbol" w:hAnsi="Symbol"/>
                <w:lang w:val="it-IT"/>
              </w:rPr>
              <w:t></w:t>
            </w:r>
            <w:r w:rsidR="00C641E4">
              <w:rPr>
                <w:rFonts w:ascii="Symbol" w:hAnsi="Symbol"/>
                <w:lang w:val="it-IT"/>
              </w:rPr>
              <w:t></w:t>
            </w:r>
            <w:r w:rsidR="00C641E4">
              <w:rPr>
                <w:rFonts w:ascii="Symbol" w:hAnsi="Symbol"/>
                <w:lang w:val="it-IT"/>
              </w:rPr>
              <w:t></w:t>
            </w:r>
            <w:r w:rsidR="004A0AAC">
              <w:rPr>
                <w:rFonts w:ascii="Symbol" w:hAnsi="Symbol"/>
                <w:lang w:val="it-IT"/>
              </w:rPr>
              <w:t></w:t>
            </w:r>
            <w:r w:rsidR="004A0AAC">
              <w:rPr>
                <w:lang w:val="it-IT"/>
              </w:rPr>
              <w:t>(ciò che è fatto)</w:t>
            </w:r>
            <w:r w:rsidR="00C641E4">
              <w:rPr>
                <w:rFonts w:ascii="Symbol" w:hAnsi="Symbol"/>
                <w:lang w:val="it-IT"/>
              </w:rPr>
              <w:t></w:t>
            </w:r>
            <w:r w:rsidR="00C641E4">
              <w:rPr>
                <w:rFonts w:ascii="Symbol" w:hAnsi="Symbol"/>
                <w:lang w:val="it-IT"/>
              </w:rPr>
              <w:t></w:t>
            </w:r>
            <w:r w:rsidR="00C641E4" w:rsidRPr="00C641E4">
              <w:rPr>
                <w:rFonts w:ascii="Symbol" w:hAnsi="Symbol"/>
                <w:b/>
                <w:lang w:val="it-IT"/>
              </w:rPr>
              <w:t></w:t>
            </w:r>
            <w:r w:rsidR="00C641E4" w:rsidRPr="00C641E4">
              <w:rPr>
                <w:rFonts w:ascii="Symbol" w:hAnsi="Symbol"/>
                <w:b/>
                <w:lang w:val="it-IT"/>
              </w:rPr>
              <w:t></w:t>
            </w:r>
            <w:r w:rsidR="00C641E4" w:rsidRPr="00C641E4">
              <w:rPr>
                <w:rFonts w:ascii="Symbol" w:hAnsi="Symbol"/>
                <w:b/>
                <w:lang w:val="it-IT"/>
              </w:rPr>
              <w:t></w:t>
            </w:r>
            <w:r w:rsidR="00C641E4" w:rsidRPr="00C641E4">
              <w:rPr>
                <w:rFonts w:ascii="Symbol" w:hAnsi="Symbol"/>
                <w:b/>
                <w:lang w:val="it-IT"/>
              </w:rPr>
              <w:t></w:t>
            </w:r>
            <w:r w:rsidR="00C641E4" w:rsidRPr="00C641E4">
              <w:rPr>
                <w:rFonts w:ascii="Symbol" w:hAnsi="Symbol"/>
                <w:b/>
                <w:lang w:val="it-IT"/>
              </w:rPr>
              <w:t></w:t>
            </w:r>
            <w:r w:rsidR="00C641E4" w:rsidRPr="00C641E4">
              <w:rPr>
                <w:rFonts w:ascii="Symbol" w:hAnsi="Symbol"/>
                <w:b/>
                <w:lang w:val="it-IT"/>
              </w:rPr>
              <w:t></w:t>
            </w:r>
            <w:r w:rsidR="00C641E4" w:rsidRPr="00C641E4">
              <w:rPr>
                <w:rFonts w:ascii="Symbol" w:hAnsi="Symbol"/>
                <w:b/>
                <w:lang w:val="it-IT"/>
              </w:rPr>
              <w:t></w:t>
            </w:r>
            <w:r w:rsidR="00C641E4">
              <w:rPr>
                <w:rFonts w:ascii="Symbol" w:hAnsi="Symbol"/>
                <w:lang w:val="it-IT"/>
              </w:rPr>
              <w:t></w:t>
            </w:r>
            <w:r w:rsidR="004A0AAC">
              <w:rPr>
                <w:lang w:val="it-IT"/>
              </w:rPr>
              <w:t>(il fare)</w:t>
            </w:r>
          </w:p>
        </w:tc>
      </w:tr>
      <w:tr w:rsidR="00A875C9" w:rsidTr="004A0AAC">
        <w:tc>
          <w:tcPr>
            <w:tcW w:w="2093" w:type="dxa"/>
          </w:tcPr>
          <w:p w:rsidR="00A875C9" w:rsidRPr="00C641E4" w:rsidRDefault="00C641E4" w:rsidP="00A875C9">
            <w:pPr>
              <w:rPr>
                <w:rFonts w:ascii="Symbol" w:hAnsi="Symbol"/>
                <w:lang w:val="it-IT"/>
              </w:rPr>
            </w:pPr>
            <w:r w:rsidRPr="00C641E4">
              <w:rPr>
                <w:rFonts w:ascii="Symbol" w:hAnsi="Symbol"/>
                <w:lang w:val="it-IT"/>
              </w:rPr>
              <w:t></w:t>
            </w:r>
            <w:r w:rsidRPr="00C641E4">
              <w:rPr>
                <w:rFonts w:ascii="Symbol" w:hAnsi="Symbol"/>
                <w:lang w:val="it-IT"/>
              </w:rPr>
              <w:t></w:t>
            </w:r>
            <w:r w:rsidRPr="00C641E4">
              <w:rPr>
                <w:rFonts w:ascii="Symbol" w:hAnsi="Symbol"/>
                <w:lang w:val="it-IT"/>
              </w:rPr>
              <w:t></w:t>
            </w:r>
            <w:r w:rsidRPr="00C641E4">
              <w:rPr>
                <w:rFonts w:ascii="Symbol" w:hAnsi="Symbol"/>
                <w:lang w:val="it-IT"/>
              </w:rPr>
              <w:t></w:t>
            </w:r>
            <w:r w:rsidRPr="00C641E4">
              <w:rPr>
                <w:rFonts w:ascii="Symbol" w:hAnsi="Symbol"/>
                <w:lang w:val="it-IT"/>
              </w:rPr>
              <w:t></w:t>
            </w:r>
            <w:r w:rsidRPr="00C641E4">
              <w:rPr>
                <w:rFonts w:ascii="Symbol" w:hAnsi="Symbol"/>
                <w:lang w:val="it-IT"/>
              </w:rPr>
              <w:t></w:t>
            </w:r>
            <w:r w:rsidR="004A0AAC">
              <w:rPr>
                <w:rFonts w:ascii="Symbol" w:hAnsi="Symbol"/>
                <w:lang w:val="it-IT"/>
              </w:rPr>
              <w:t></w:t>
            </w:r>
            <w:r w:rsidR="004A0AAC">
              <w:rPr>
                <w:lang w:val="it-IT"/>
              </w:rPr>
              <w:t>(fare)</w:t>
            </w:r>
          </w:p>
        </w:tc>
        <w:tc>
          <w:tcPr>
            <w:tcW w:w="7685" w:type="dxa"/>
          </w:tcPr>
          <w:p w:rsidR="00A875C9" w:rsidRPr="00C641E4" w:rsidRDefault="00C641E4" w:rsidP="004A0AAC">
            <w:pPr>
              <w:rPr>
                <w:rFonts w:ascii="Symbol" w:hAnsi="Symbol"/>
                <w:lang w:val="it-IT"/>
              </w:rPr>
            </w:pP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sidR="004A0AAC">
              <w:rPr>
                <w:rFonts w:ascii="Symbol" w:hAnsi="Symbol"/>
                <w:lang w:val="it-IT"/>
              </w:rPr>
              <w:t></w:t>
            </w:r>
            <w:r w:rsidR="004A0AAC">
              <w:rPr>
                <w:lang w:val="it-IT"/>
              </w:rPr>
              <w:t>( chi fa)</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sidR="004A0AAC">
              <w:rPr>
                <w:rFonts w:ascii="Symbol" w:hAnsi="Symbol"/>
                <w:lang w:val="it-IT"/>
              </w:rPr>
              <w:t></w:t>
            </w:r>
            <w:r w:rsidR="004A0AAC">
              <w:rPr>
                <w:lang w:val="it-IT"/>
              </w:rPr>
              <w:t>(ciò che è fatto)</w:t>
            </w:r>
            <w:r>
              <w:rPr>
                <w:rFonts w:ascii="Symbol" w:hAnsi="Symbol"/>
                <w:lang w:val="it-IT"/>
              </w:rPr>
              <w:t></w:t>
            </w:r>
            <w:r>
              <w:rPr>
                <w:rFonts w:ascii="Symbol" w:hAnsi="Symbol"/>
                <w:lang w:val="it-IT"/>
              </w:rPr>
              <w:t></w:t>
            </w:r>
            <w:r w:rsidRPr="00C641E4">
              <w:rPr>
                <w:rFonts w:ascii="Symbol" w:hAnsi="Symbol"/>
                <w:b/>
                <w:lang w:val="it-IT"/>
              </w:rPr>
              <w:t></w:t>
            </w:r>
            <w:r w:rsidRPr="00C641E4">
              <w:rPr>
                <w:rFonts w:ascii="Symbol" w:hAnsi="Symbol"/>
                <w:b/>
                <w:lang w:val="it-IT"/>
              </w:rPr>
              <w:t></w:t>
            </w:r>
            <w:r w:rsidRPr="00C641E4">
              <w:rPr>
                <w:rFonts w:ascii="Symbol" w:hAnsi="Symbol"/>
                <w:b/>
                <w:lang w:val="it-IT"/>
              </w:rPr>
              <w:t></w:t>
            </w:r>
            <w:r w:rsidRPr="00C641E4">
              <w:rPr>
                <w:rFonts w:ascii="Symbol" w:hAnsi="Symbol"/>
                <w:b/>
                <w:lang w:val="it-IT"/>
              </w:rPr>
              <w:t></w:t>
            </w:r>
            <w:r w:rsidRPr="00C641E4">
              <w:rPr>
                <w:rFonts w:ascii="Symbol" w:hAnsi="Symbol"/>
                <w:b/>
                <w:lang w:val="it-IT"/>
              </w:rPr>
              <w:t></w:t>
            </w:r>
            <w:r w:rsidRPr="00C641E4">
              <w:rPr>
                <w:rFonts w:ascii="Symbol" w:hAnsi="Symbol"/>
                <w:b/>
                <w:lang w:val="it-IT"/>
              </w:rPr>
              <w:t></w:t>
            </w:r>
            <w:r w:rsidR="004A0AAC">
              <w:rPr>
                <w:rFonts w:ascii="Symbol" w:hAnsi="Symbol"/>
                <w:b/>
                <w:lang w:val="it-IT"/>
              </w:rPr>
              <w:t></w:t>
            </w:r>
            <w:r w:rsidR="004A0AAC">
              <w:rPr>
                <w:lang w:val="it-IT"/>
              </w:rPr>
              <w:t>(il fare)</w:t>
            </w:r>
          </w:p>
        </w:tc>
      </w:tr>
      <w:tr w:rsidR="00C641E4" w:rsidTr="004A0AAC">
        <w:tc>
          <w:tcPr>
            <w:tcW w:w="2093" w:type="dxa"/>
          </w:tcPr>
          <w:p w:rsidR="00C641E4" w:rsidRPr="00C641E4" w:rsidRDefault="00C641E4" w:rsidP="00A875C9">
            <w:pPr>
              <w:rPr>
                <w:rFonts w:ascii="Symbol" w:hAnsi="Symbol"/>
                <w:lang w:val="it-IT"/>
              </w:rPr>
            </w:pP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Pr>
                <w:rFonts w:ascii="Symbol" w:hAnsi="Symbol"/>
                <w:lang w:val="it-IT"/>
              </w:rPr>
              <w:t></w:t>
            </w:r>
            <w:r w:rsidR="004A0AAC">
              <w:rPr>
                <w:rFonts w:ascii="Symbol" w:hAnsi="Symbol"/>
                <w:lang w:val="it-IT"/>
              </w:rPr>
              <w:t></w:t>
            </w:r>
            <w:r w:rsidR="004A0AAC">
              <w:rPr>
                <w:lang w:val="it-IT"/>
              </w:rPr>
              <w:t>(grande)</w:t>
            </w:r>
          </w:p>
        </w:tc>
        <w:tc>
          <w:tcPr>
            <w:tcW w:w="7685" w:type="dxa"/>
          </w:tcPr>
          <w:p w:rsidR="00C641E4" w:rsidRDefault="00C641E4" w:rsidP="00A875C9">
            <w:pPr>
              <w:rPr>
                <w:rFonts w:ascii="Symbol" w:hAnsi="Symbol"/>
                <w:lang w:val="it-IT"/>
              </w:rPr>
            </w:pPr>
            <w:r w:rsidRPr="00677020">
              <w:rPr>
                <w:rFonts w:ascii="Symbol" w:hAnsi="Symbol"/>
                <w:b/>
                <w:lang w:val="it-IT"/>
              </w:rPr>
              <w:t></w:t>
            </w:r>
            <w:r w:rsidRPr="00677020">
              <w:rPr>
                <w:rFonts w:ascii="Symbol" w:hAnsi="Symbol"/>
                <w:b/>
                <w:lang w:val="it-IT"/>
              </w:rPr>
              <w:t></w:t>
            </w:r>
            <w:r w:rsidRPr="00677020">
              <w:rPr>
                <w:rFonts w:ascii="Symbol" w:hAnsi="Symbol"/>
                <w:b/>
                <w:lang w:val="it-IT"/>
              </w:rPr>
              <w:t></w:t>
            </w:r>
            <w:r w:rsidRPr="00677020">
              <w:rPr>
                <w:rFonts w:ascii="Symbol" w:hAnsi="Symbol"/>
                <w:b/>
                <w:lang w:val="it-IT"/>
              </w:rPr>
              <w:t></w:t>
            </w:r>
            <w:r w:rsidRPr="00677020">
              <w:rPr>
                <w:rFonts w:ascii="Symbol" w:hAnsi="Symbol"/>
                <w:b/>
                <w:lang w:val="it-IT"/>
              </w:rPr>
              <w:t></w:t>
            </w:r>
            <w:r w:rsidRPr="00677020">
              <w:rPr>
                <w:rFonts w:ascii="Symbol" w:hAnsi="Symbol"/>
                <w:b/>
                <w:lang w:val="it-IT"/>
              </w:rPr>
              <w:t></w:t>
            </w:r>
            <w:r w:rsidRPr="00677020">
              <w:rPr>
                <w:rFonts w:ascii="Symbol" w:hAnsi="Symbol"/>
                <w:b/>
                <w:lang w:val="it-IT"/>
              </w:rPr>
              <w:t></w:t>
            </w:r>
            <w:r w:rsidR="004A0AAC" w:rsidRPr="00677020">
              <w:rPr>
                <w:rFonts w:ascii="Symbol" w:hAnsi="Symbol"/>
                <w:b/>
                <w:lang w:val="it-IT"/>
              </w:rPr>
              <w:t></w:t>
            </w:r>
            <w:r w:rsidR="004A0AAC" w:rsidRPr="00677020">
              <w:rPr>
                <w:b/>
                <w:lang w:val="it-IT"/>
              </w:rPr>
              <w:t>(</w:t>
            </w:r>
            <w:r w:rsidR="004A0AAC">
              <w:rPr>
                <w:lang w:val="it-IT"/>
              </w:rPr>
              <w:t>grandezza)</w:t>
            </w:r>
          </w:p>
        </w:tc>
      </w:tr>
    </w:tbl>
    <w:p w:rsidR="00A875C9" w:rsidRPr="00A875C9" w:rsidRDefault="00A875C9" w:rsidP="00A875C9">
      <w:pPr>
        <w:rPr>
          <w:lang w:val="it-IT"/>
        </w:rPr>
      </w:pPr>
      <w:r>
        <w:rPr>
          <w:lang w:val="it-IT"/>
        </w:rPr>
        <w:t xml:space="preserve"> </w:t>
      </w:r>
    </w:p>
    <w:p w:rsidR="00EF0EEF" w:rsidRDefault="00B8728E" w:rsidP="00950073">
      <w:pPr>
        <w:pStyle w:val="Heading2"/>
        <w:rPr>
          <w:lang w:val="it-IT"/>
        </w:rPr>
      </w:pPr>
      <w:r>
        <w:rPr>
          <w:lang w:val="it-IT"/>
        </w:rPr>
        <w:lastRenderedPageBreak/>
        <w:t>Metafora grammaticale e dialettica processo-oggetto</w:t>
      </w:r>
    </w:p>
    <w:p w:rsidR="00B8728E" w:rsidRDefault="00B8728E" w:rsidP="00B8728E">
      <w:pPr>
        <w:rPr>
          <w:lang w:val="it-IT"/>
        </w:rPr>
      </w:pPr>
      <w:r w:rsidRPr="00B8728E">
        <w:rPr>
          <w:i/>
        </w:rPr>
        <w:t>“It is not the nominal but the nominalized – not just being a noun, but being a noun that had first been something else – that gives us an extra dimension, the way of looking at the world in two different and contradictory ways at once which is the essence of the scientific understanding.”</w:t>
      </w:r>
      <w:r w:rsidRPr="00B8728E">
        <w:t xml:space="preserve"> </w:t>
      </w:r>
      <w:r w:rsidRPr="00B8728E">
        <w:rPr>
          <w:lang w:val="it-IT"/>
        </w:rPr>
        <w:t>[Halliday, 2004, p.198]</w:t>
      </w:r>
    </w:p>
    <w:p w:rsidR="00B8728E" w:rsidRDefault="00B8728E" w:rsidP="00B8728E">
      <w:pPr>
        <w:rPr>
          <w:lang w:val="it-IT"/>
        </w:rPr>
      </w:pPr>
      <w:r w:rsidRPr="00B8728E">
        <w:rPr>
          <w:i/>
        </w:rPr>
        <w:t>“In the next section, I shall argue that in a similar way, the ability of seeing a function or a number both as process and as object is indispensable for a deep understanding of mathematics, whatever the definition of ‘understanding’ is.”</w:t>
      </w:r>
      <w:r w:rsidRPr="00B8728E">
        <w:t xml:space="preserve"> </w:t>
      </w:r>
      <w:r w:rsidRPr="00B8728E">
        <w:rPr>
          <w:lang w:val="it-IT"/>
        </w:rPr>
        <w:t>[Sfard, 1991, p.5]</w:t>
      </w:r>
    </w:p>
    <w:p w:rsidR="00B8728E" w:rsidRDefault="00B8728E" w:rsidP="00B8728E">
      <w:pPr>
        <w:pStyle w:val="Heading1"/>
        <w:rPr>
          <w:lang w:val="it-IT"/>
        </w:rPr>
      </w:pPr>
      <w:r>
        <w:rPr>
          <w:lang w:val="it-IT"/>
        </w:rPr>
        <w:t>Difficoltà del linguaggio matematico</w:t>
      </w:r>
    </w:p>
    <w:p w:rsidR="00B8728E" w:rsidRPr="00950073" w:rsidRDefault="00B8728E" w:rsidP="00950073">
      <w:pPr>
        <w:pStyle w:val="ListParagraph"/>
        <w:numPr>
          <w:ilvl w:val="0"/>
          <w:numId w:val="8"/>
        </w:numPr>
        <w:rPr>
          <w:rFonts w:ascii="Calibri" w:eastAsia="+mn-ea" w:hAnsi="Calibri" w:cs="+mn-cs"/>
          <w:color w:val="000000"/>
          <w:kern w:val="24"/>
          <w:lang w:val="it-IT"/>
        </w:rPr>
      </w:pPr>
      <w:r w:rsidRPr="00950073">
        <w:rPr>
          <w:lang w:val="it-IT"/>
        </w:rPr>
        <w:t xml:space="preserve">Complessità dei termini e dei testi: </w:t>
      </w:r>
      <w:r w:rsidRPr="00B8728E">
        <w:rPr>
          <w:position w:val="-30"/>
          <w:lang w:val="it-IT"/>
        </w:rPr>
        <w:object w:dxaOrig="1020" w:dyaOrig="800">
          <v:shape id="_x0000_i1027" type="#_x0000_t75" style="width:50.7pt;height:40.05pt" o:ole="">
            <v:imagedata r:id="rId13" o:title=""/>
          </v:shape>
          <o:OLEObject Type="Embed" ProgID="Equation.DSMT4" ShapeID="_x0000_i1027" DrawAspect="Content" ObjectID="_1496688054" r:id="rId14"/>
        </w:object>
      </w:r>
      <w:r w:rsidR="004C0B2A" w:rsidRPr="00950073">
        <w:rPr>
          <w:lang w:val="it-IT"/>
        </w:rPr>
        <w:t xml:space="preserve">, “ … </w:t>
      </w:r>
      <w:r w:rsidR="004C0B2A" w:rsidRPr="00950073">
        <w:rPr>
          <w:rFonts w:ascii="Calibri" w:eastAsia="+mn-ea" w:hAnsi="Calibri" w:cs="+mn-cs"/>
          <w:i/>
          <w:color w:val="000000"/>
          <w:kern w:val="24"/>
          <w:lang w:val="it-IT"/>
        </w:rPr>
        <w:t xml:space="preserve">numeri primi della forma </w:t>
      </w:r>
      <w:r w:rsidR="004C0B2A" w:rsidRPr="00950073">
        <w:rPr>
          <w:rFonts w:ascii="Euclid" w:eastAsia="+mn-ea" w:hAnsi="Euclid" w:cs="+mn-cs"/>
          <w:i/>
          <w:color w:val="000000"/>
          <w:kern w:val="24"/>
          <w:lang w:val="it-IT"/>
        </w:rPr>
        <w:t>2</w:t>
      </w:r>
      <w:r w:rsidR="004C0B2A" w:rsidRPr="00950073">
        <w:rPr>
          <w:rFonts w:ascii="Euclid" w:eastAsia="+mn-ea" w:hAnsi="Euclid" w:cs="+mn-cs"/>
          <w:i/>
          <w:iCs/>
          <w:color w:val="000000"/>
          <w:kern w:val="24"/>
          <w:lang w:val="it-IT"/>
        </w:rPr>
        <w:t>k</w:t>
      </w:r>
      <w:r w:rsidR="004C0B2A" w:rsidRPr="00950073">
        <w:rPr>
          <w:rFonts w:ascii="Euclid" w:eastAsia="+mn-ea" w:hAnsi="Euclid" w:cs="+mn-cs"/>
          <w:i/>
          <w:color w:val="000000"/>
          <w:kern w:val="24"/>
          <w:lang w:val="it-IT"/>
        </w:rPr>
        <w:t>+1</w:t>
      </w:r>
      <w:r w:rsidR="004C0B2A" w:rsidRPr="00950073">
        <w:rPr>
          <w:rFonts w:ascii="Calibri" w:eastAsia="+mn-ea" w:hAnsi="Calibri" w:cs="+mn-cs"/>
          <w:i/>
          <w:color w:val="000000"/>
          <w:kern w:val="24"/>
          <w:lang w:val="it-IT"/>
        </w:rPr>
        <w:t xml:space="preserve">, con </w:t>
      </w:r>
      <w:r w:rsidR="004C0B2A" w:rsidRPr="00950073">
        <w:rPr>
          <w:rFonts w:ascii="Euclid" w:eastAsia="+mn-ea" w:hAnsi="Euclid" w:cs="+mn-cs"/>
          <w:i/>
          <w:iCs/>
          <w:color w:val="000000"/>
          <w:kern w:val="24"/>
          <w:lang w:val="it-IT"/>
        </w:rPr>
        <w:t>k</w:t>
      </w:r>
      <w:r w:rsidR="004C0B2A" w:rsidRPr="00950073">
        <w:rPr>
          <w:rFonts w:ascii="Calibri" w:eastAsia="+mn-ea" w:hAnsi="Calibri" w:cs="+mn-cs"/>
          <w:i/>
          <w:color w:val="000000"/>
          <w:kern w:val="24"/>
          <w:lang w:val="it-IT"/>
        </w:rPr>
        <w:t xml:space="preserve"> primo</w:t>
      </w:r>
      <w:r w:rsidR="004C0B2A" w:rsidRPr="00950073">
        <w:rPr>
          <w:rFonts w:ascii="Calibri" w:eastAsia="+mn-ea" w:hAnsi="Calibri" w:cs="+mn-cs"/>
          <w:color w:val="000000"/>
          <w:kern w:val="24"/>
          <w:lang w:val="it-IT"/>
        </w:rPr>
        <w:t>.”</w:t>
      </w:r>
    </w:p>
    <w:p w:rsidR="004C0B2A" w:rsidRPr="00950073" w:rsidRDefault="004C0B2A" w:rsidP="00950073">
      <w:pPr>
        <w:pStyle w:val="ListParagraph"/>
        <w:numPr>
          <w:ilvl w:val="0"/>
          <w:numId w:val="8"/>
        </w:numPr>
        <w:rPr>
          <w:rFonts w:ascii="Calibri" w:eastAsia="+mn-ea" w:hAnsi="Calibri" w:cs="+mn-cs"/>
          <w:color w:val="000000"/>
          <w:kern w:val="24"/>
          <w:lang w:val="it-IT"/>
        </w:rPr>
      </w:pPr>
      <w:r w:rsidRPr="00950073">
        <w:rPr>
          <w:rFonts w:ascii="Calibri" w:eastAsia="+mn-ea" w:hAnsi="Calibri" w:cs="+mn-cs"/>
          <w:color w:val="000000"/>
          <w:kern w:val="24"/>
          <w:lang w:val="it-IT"/>
        </w:rPr>
        <w:t xml:space="preserve">Lessicalizzazione: significati e usi diversi da quelli colloquiali: </w:t>
      </w:r>
      <w:r w:rsidRPr="00950073">
        <w:rPr>
          <w:rFonts w:ascii="Calibri" w:eastAsia="+mn-ea" w:hAnsi="Calibri" w:cs="+mn-cs"/>
          <w:i/>
          <w:color w:val="000000"/>
          <w:kern w:val="24"/>
          <w:lang w:val="it-IT"/>
        </w:rPr>
        <w:t>crescente, flesso, retta,</w:t>
      </w:r>
      <w:r w:rsidRPr="00950073">
        <w:rPr>
          <w:rFonts w:ascii="Calibri" w:eastAsia="+mn-ea" w:hAnsi="Calibri" w:cs="+mn-cs"/>
          <w:color w:val="000000"/>
          <w:kern w:val="24"/>
          <w:lang w:val="it-IT"/>
        </w:rPr>
        <w:t xml:space="preserve"> …</w:t>
      </w:r>
    </w:p>
    <w:p w:rsidR="004C0B2A" w:rsidRPr="00950073" w:rsidRDefault="004C0B2A" w:rsidP="00950073">
      <w:pPr>
        <w:pStyle w:val="ListParagraph"/>
        <w:numPr>
          <w:ilvl w:val="0"/>
          <w:numId w:val="8"/>
        </w:numPr>
        <w:rPr>
          <w:rFonts w:eastAsia="+mn-ea"/>
          <w:kern w:val="24"/>
          <w:lang w:val="it-IT"/>
        </w:rPr>
      </w:pPr>
      <w:r w:rsidRPr="00950073">
        <w:rPr>
          <w:rFonts w:ascii="Calibri" w:eastAsia="+mn-ea" w:hAnsi="Calibri" w:cs="+mn-cs"/>
          <w:color w:val="000000"/>
          <w:kern w:val="24"/>
          <w:lang w:val="it-IT"/>
        </w:rPr>
        <w:t xml:space="preserve">Densità lessicale: </w:t>
      </w:r>
      <w:r w:rsidRPr="00950073">
        <w:rPr>
          <w:rFonts w:ascii="Calibri" w:eastAsia="+mn-ea" w:hAnsi="Calibri" w:cs="+mn-cs"/>
          <w:i/>
          <w:color w:val="000000"/>
          <w:kern w:val="24"/>
          <w:lang w:val="it-IT"/>
        </w:rPr>
        <w:t>“</w:t>
      </w:r>
      <w:r w:rsidRPr="00950073">
        <w:rPr>
          <w:rFonts w:eastAsia="+mn-ea"/>
          <w:i/>
          <w:kern w:val="24"/>
          <w:lang w:val="it-IT"/>
        </w:rPr>
        <w:t>L’insieme degli elementi invertibili di un anello unitario è un gruppo moltiplicativo.”</w:t>
      </w:r>
    </w:p>
    <w:p w:rsidR="004C0B2A" w:rsidRPr="00950073" w:rsidRDefault="004C0B2A" w:rsidP="00950073">
      <w:pPr>
        <w:pStyle w:val="ListParagraph"/>
        <w:numPr>
          <w:ilvl w:val="0"/>
          <w:numId w:val="8"/>
        </w:numPr>
        <w:rPr>
          <w:lang w:val="it-IT"/>
        </w:rPr>
      </w:pPr>
      <w:r w:rsidRPr="00950073">
        <w:rPr>
          <w:rFonts w:eastAsia="+mn-ea"/>
          <w:kern w:val="24"/>
          <w:lang w:val="it-IT"/>
        </w:rPr>
        <w:t xml:space="preserve">Espressioni speciali: </w:t>
      </w:r>
      <w:r w:rsidRPr="004C0B2A">
        <w:rPr>
          <w:position w:val="-26"/>
          <w:lang w:val="it-IT"/>
        </w:rPr>
        <w:object w:dxaOrig="999" w:dyaOrig="639">
          <v:shape id="_x0000_i1028" type="#_x0000_t75" style="width:50.1pt;height:31.95pt" o:ole="">
            <v:imagedata r:id="rId15" o:title=""/>
          </v:shape>
          <o:OLEObject Type="Embed" ProgID="Equation.DSMT4" ShapeID="_x0000_i1028" DrawAspect="Content" ObjectID="_1496688055" r:id="rId16"/>
        </w:object>
      </w:r>
    </w:p>
    <w:p w:rsidR="003121BA" w:rsidRPr="00950073" w:rsidRDefault="003121BA" w:rsidP="00950073">
      <w:pPr>
        <w:pStyle w:val="ListParagraph"/>
        <w:numPr>
          <w:ilvl w:val="0"/>
          <w:numId w:val="8"/>
        </w:numPr>
        <w:rPr>
          <w:lang w:val="it-IT"/>
        </w:rPr>
      </w:pPr>
      <w:r w:rsidRPr="00950073">
        <w:rPr>
          <w:lang w:val="it-IT"/>
        </w:rPr>
        <w:t>Metafora grammaticale: diversi studenti adottano uno stile narrativo e sembrano soffrire lo stile nominale.</w:t>
      </w:r>
    </w:p>
    <w:p w:rsidR="003121BA" w:rsidRPr="003121BA" w:rsidRDefault="003121BA" w:rsidP="00950073">
      <w:pPr>
        <w:pStyle w:val="NormalWeb"/>
        <w:numPr>
          <w:ilvl w:val="0"/>
          <w:numId w:val="8"/>
        </w:numPr>
        <w:spacing w:before="0" w:beforeAutospacing="0" w:after="0" w:afterAutospacing="0"/>
        <w:jc w:val="both"/>
        <w:rPr>
          <w:sz w:val="22"/>
          <w:szCs w:val="22"/>
        </w:rPr>
      </w:pPr>
      <w:r w:rsidRPr="003121BA">
        <w:rPr>
          <w:rFonts w:asciiTheme="minorHAnsi" w:hAnsiTheme="minorHAnsi" w:cstheme="minorHAnsi"/>
          <w:sz w:val="22"/>
        </w:rPr>
        <w:t>Discontinuità semantica:</w:t>
      </w:r>
      <w:r>
        <w:t xml:space="preserve"> </w:t>
      </w:r>
      <w:r w:rsidRPr="003121BA">
        <w:rPr>
          <w:rFonts w:ascii="Calibri" w:eastAsia="+mn-ea" w:hAnsi="Calibri" w:cs="+mn-cs"/>
          <w:kern w:val="24"/>
          <w:sz w:val="22"/>
          <w:szCs w:val="22"/>
        </w:rPr>
        <w:t>“</w:t>
      </w:r>
      <w:r w:rsidRPr="003121BA">
        <w:rPr>
          <w:rFonts w:ascii="Euclid" w:eastAsia="+mn-ea" w:hAnsi="Euclid" w:cs="+mn-cs"/>
          <w:i/>
          <w:iCs/>
          <w:kern w:val="24"/>
          <w:sz w:val="22"/>
          <w:szCs w:val="22"/>
        </w:rPr>
        <w:t xml:space="preserve">f’ </w:t>
      </w:r>
      <w:r w:rsidRPr="003121BA">
        <w:rPr>
          <w:rFonts w:ascii="Euclid" w:eastAsia="+mn-ea" w:hAnsi="Euclid" w:cs="+mn-cs"/>
          <w:kern w:val="24"/>
          <w:sz w:val="22"/>
          <w:szCs w:val="22"/>
        </w:rPr>
        <w:t xml:space="preserve">&gt;0 </w:t>
      </w:r>
      <w:r w:rsidRPr="003121BA">
        <w:rPr>
          <w:rFonts w:ascii="Euclid" w:eastAsia="+mn-ea" w:hAnsi="Symbol" w:cs="+mn-cs"/>
          <w:kern w:val="24"/>
          <w:sz w:val="22"/>
          <w:szCs w:val="22"/>
          <w:lang w:val="en-US"/>
        </w:rPr>
        <w:sym w:font="Symbol" w:char="00DE"/>
      </w:r>
      <w:r w:rsidRPr="003121BA">
        <w:rPr>
          <w:rFonts w:ascii="Euclid" w:eastAsia="+mn-ea" w:hAnsi="Euclid" w:cs="+mn-cs"/>
          <w:kern w:val="24"/>
          <w:sz w:val="22"/>
          <w:szCs w:val="22"/>
        </w:rPr>
        <w:t xml:space="preserve"> </w:t>
      </w:r>
      <w:r w:rsidRPr="003121BA">
        <w:rPr>
          <w:rFonts w:ascii="Euclid" w:eastAsia="+mn-ea" w:hAnsi="Euclid" w:cs="+mn-cs"/>
          <w:i/>
          <w:iCs/>
          <w:kern w:val="24"/>
          <w:sz w:val="22"/>
          <w:szCs w:val="22"/>
        </w:rPr>
        <w:t>f</w:t>
      </w:r>
      <w:r w:rsidRPr="003121BA">
        <w:rPr>
          <w:rFonts w:ascii="Euclid" w:eastAsia="+mn-ea" w:hAnsi="Euclid" w:cs="+mn-cs"/>
          <w:kern w:val="24"/>
          <w:sz w:val="22"/>
          <w:szCs w:val="22"/>
        </w:rPr>
        <w:t xml:space="preserve"> </w:t>
      </w:r>
      <w:r w:rsidRPr="003121BA">
        <w:rPr>
          <w:rFonts w:ascii="Calibri" w:eastAsia="+mn-ea" w:hAnsi="Calibri" w:cs="+mn-cs"/>
          <w:kern w:val="24"/>
          <w:sz w:val="22"/>
          <w:szCs w:val="22"/>
        </w:rPr>
        <w:t>crescente” [</w:t>
      </w:r>
      <w:r>
        <w:rPr>
          <w:rFonts w:ascii="Calibri" w:eastAsia="+mn-ea" w:hAnsi="Calibri" w:cs="+mn-cs"/>
          <w:kern w:val="24"/>
          <w:sz w:val="22"/>
          <w:szCs w:val="22"/>
        </w:rPr>
        <w:t xml:space="preserve">tipici errori: </w:t>
      </w:r>
      <w:r w:rsidRPr="003121BA">
        <w:rPr>
          <w:rFonts w:ascii="Euclid" w:eastAsia="+mn-ea" w:hAnsi="Euclid" w:cs="+mn-cs"/>
          <w:i/>
          <w:iCs/>
          <w:kern w:val="24"/>
          <w:sz w:val="22"/>
          <w:szCs w:val="22"/>
        </w:rPr>
        <w:t xml:space="preserve">f’ </w:t>
      </w:r>
      <w:r w:rsidRPr="003121BA">
        <w:rPr>
          <w:rFonts w:ascii="Euclid" w:eastAsia="+mn-ea" w:hAnsi="Euclid" w:cs="+mn-cs"/>
          <w:kern w:val="24"/>
          <w:sz w:val="22"/>
          <w:szCs w:val="22"/>
        </w:rPr>
        <w:t xml:space="preserve">&gt;0 </w:t>
      </w:r>
      <w:r w:rsidRPr="003121BA">
        <w:rPr>
          <w:rFonts w:ascii="Euclid" w:eastAsia="+mn-ea" w:hAnsi="Symbol" w:cs="+mn-cs"/>
          <w:kern w:val="24"/>
          <w:sz w:val="22"/>
          <w:szCs w:val="22"/>
          <w:lang w:val="en-US"/>
        </w:rPr>
        <w:sym w:font="Symbol" w:char="00DE"/>
      </w:r>
      <w:r w:rsidRPr="003121BA">
        <w:rPr>
          <w:rFonts w:ascii="Euclid" w:eastAsia="+mn-ea" w:hAnsi="Euclid" w:cs="+mn-cs"/>
          <w:kern w:val="24"/>
          <w:sz w:val="22"/>
          <w:szCs w:val="22"/>
        </w:rPr>
        <w:t xml:space="preserve"> </w:t>
      </w:r>
      <w:r w:rsidRPr="003121BA">
        <w:rPr>
          <w:rFonts w:ascii="Euclid" w:eastAsia="+mn-ea" w:hAnsi="Euclid" w:cs="+mn-cs"/>
          <w:i/>
          <w:iCs/>
          <w:kern w:val="24"/>
          <w:sz w:val="22"/>
          <w:szCs w:val="22"/>
        </w:rPr>
        <w:t xml:space="preserve">f  </w:t>
      </w:r>
      <w:r w:rsidRPr="003121BA">
        <w:rPr>
          <w:rFonts w:ascii="Euclid" w:eastAsia="+mn-ea" w:hAnsi="Euclid" w:cs="+mn-cs"/>
          <w:kern w:val="24"/>
          <w:sz w:val="22"/>
          <w:szCs w:val="22"/>
        </w:rPr>
        <w:t xml:space="preserve">&gt;0; </w:t>
      </w:r>
      <w:r w:rsidRPr="003121BA">
        <w:rPr>
          <w:rFonts w:ascii="Euclid" w:eastAsia="+mn-ea" w:hAnsi="Euclid" w:cs="+mn-cs"/>
          <w:i/>
          <w:iCs/>
          <w:kern w:val="24"/>
          <w:sz w:val="22"/>
          <w:szCs w:val="22"/>
        </w:rPr>
        <w:t xml:space="preserve">f’ </w:t>
      </w:r>
      <w:r w:rsidRPr="003121BA">
        <w:rPr>
          <w:rFonts w:ascii="Calibri" w:eastAsia="+mn-ea" w:hAnsi="Calibri" w:cs="+mn-cs"/>
          <w:kern w:val="24"/>
          <w:sz w:val="22"/>
          <w:szCs w:val="22"/>
        </w:rPr>
        <w:t xml:space="preserve">crescente </w:t>
      </w:r>
      <w:r w:rsidRPr="003121BA">
        <w:rPr>
          <w:rFonts w:ascii="Euclid" w:eastAsia="+mn-ea" w:hAnsi="Symbol" w:cs="+mn-cs"/>
          <w:kern w:val="24"/>
          <w:sz w:val="22"/>
          <w:szCs w:val="22"/>
          <w:lang w:val="en-US"/>
        </w:rPr>
        <w:sym w:font="Symbol" w:char="00DE"/>
      </w:r>
      <w:r w:rsidRPr="003121BA">
        <w:rPr>
          <w:rFonts w:ascii="Euclid" w:eastAsia="+mn-ea" w:hAnsi="Euclid" w:cs="+mn-cs"/>
          <w:kern w:val="24"/>
          <w:sz w:val="22"/>
          <w:szCs w:val="22"/>
        </w:rPr>
        <w:t xml:space="preserve"> </w:t>
      </w:r>
      <w:r w:rsidRPr="003121BA">
        <w:rPr>
          <w:rFonts w:ascii="Euclid" w:eastAsia="+mn-ea" w:hAnsi="Euclid" w:cs="+mn-cs"/>
          <w:i/>
          <w:iCs/>
          <w:kern w:val="24"/>
          <w:sz w:val="22"/>
          <w:szCs w:val="22"/>
        </w:rPr>
        <w:t>f</w:t>
      </w:r>
      <w:r w:rsidRPr="003121BA">
        <w:rPr>
          <w:rFonts w:ascii="Euclid" w:eastAsia="+mn-ea" w:hAnsi="Euclid" w:cs="+mn-cs"/>
          <w:kern w:val="24"/>
          <w:sz w:val="22"/>
          <w:szCs w:val="22"/>
        </w:rPr>
        <w:t xml:space="preserve"> </w:t>
      </w:r>
      <w:r w:rsidRPr="003121BA">
        <w:rPr>
          <w:rFonts w:ascii="Calibri" w:eastAsia="+mn-ea" w:hAnsi="Calibri" w:cs="+mn-cs"/>
          <w:kern w:val="24"/>
          <w:sz w:val="22"/>
          <w:szCs w:val="22"/>
        </w:rPr>
        <w:t xml:space="preserve">crescente] </w:t>
      </w:r>
    </w:p>
    <w:p w:rsidR="00950073" w:rsidRDefault="00950073" w:rsidP="00E27E00">
      <w:pPr>
        <w:pStyle w:val="Heading1"/>
        <w:rPr>
          <w:lang w:val="it-IT"/>
        </w:rPr>
      </w:pPr>
      <w:r>
        <w:rPr>
          <w:lang w:val="it-IT"/>
        </w:rPr>
        <w:t>Argomentazione e linguaggio</w:t>
      </w:r>
    </w:p>
    <w:p w:rsidR="00950073" w:rsidRPr="00950073" w:rsidRDefault="00950073" w:rsidP="00BB3207">
      <w:pPr>
        <w:rPr>
          <w:lang w:val="it-IT"/>
        </w:rPr>
      </w:pPr>
      <w:r w:rsidRPr="00950073">
        <w:rPr>
          <w:lang w:val="it-IT"/>
        </w:rPr>
        <w:t>Un’argomentazione è realizzata attraverso un testo.</w:t>
      </w:r>
      <w:r w:rsidR="00BB3207">
        <w:rPr>
          <w:lang w:val="it-IT"/>
        </w:rPr>
        <w:t xml:space="preserve"> </w:t>
      </w:r>
      <w:r w:rsidRPr="00950073">
        <w:rPr>
          <w:lang w:val="it-IT"/>
        </w:rPr>
        <w:t>Il soggetto che produce un’argomentazione deve quindi innanzitutto produrre un testo (scritto o parlato)</w:t>
      </w:r>
      <w:r w:rsidR="00BB3207">
        <w:rPr>
          <w:lang w:val="it-IT"/>
        </w:rPr>
        <w:t>, che dovrà rispondere ad alcuni dei criteri elencati sopra. Ad esempio, dovrà descrivere processi e relazioni, dovrà rapportarsi con l’interlocutore, dovrà essere coeso. Un’argomentazione dovrebbe quindi essere analizzata come testo. Negli esempi prodotti da studenti è interessante un’analisi di questo tipo, magari contrastata con analisi sulla base dei modelli più ampiamente adottati.</w:t>
      </w:r>
    </w:p>
    <w:p w:rsidR="00E27E00" w:rsidRDefault="00E27E00" w:rsidP="00E27E00">
      <w:pPr>
        <w:pStyle w:val="Heading1"/>
        <w:rPr>
          <w:lang w:val="it-IT"/>
        </w:rPr>
      </w:pPr>
      <w:r>
        <w:rPr>
          <w:lang w:val="it-IT"/>
        </w:rPr>
        <w:t>Esempi di testi</w:t>
      </w:r>
    </w:p>
    <w:p w:rsidR="00BB3207" w:rsidRPr="00BB3207" w:rsidRDefault="00BB3207" w:rsidP="00BB3207">
      <w:pPr>
        <w:rPr>
          <w:lang w:val="it-IT"/>
        </w:rPr>
      </w:pPr>
      <w:r>
        <w:rPr>
          <w:lang w:val="it-IT"/>
        </w:rPr>
        <w:t>Suggerisco di provare ad analizzare i testi prodotti da studenti in base al modello della SFL, e i testi degli esempi 4 e 5 dal punto di vista della metafora grammaticale e delle difficoltà analizzate poco sopra.</w:t>
      </w:r>
    </w:p>
    <w:p w:rsidR="002A10D0" w:rsidRDefault="002A10D0" w:rsidP="002A10D0">
      <w:pPr>
        <w:spacing w:after="0"/>
        <w:rPr>
          <w:lang w:val="it-IT"/>
        </w:rPr>
      </w:pPr>
      <w:r>
        <w:rPr>
          <w:lang w:val="it-IT"/>
        </w:rPr>
        <w:t>Esempio 1</w:t>
      </w:r>
    </w:p>
    <w:p w:rsidR="00E27E00" w:rsidRPr="002A10D0" w:rsidRDefault="00E27E00" w:rsidP="002A10D0">
      <w:pPr>
        <w:rPr>
          <w:lang w:val="it-IT"/>
        </w:rPr>
      </w:pPr>
      <w:r w:rsidRPr="002A10D0">
        <w:rPr>
          <w:lang w:val="it-IT"/>
        </w:rPr>
        <w:t>Studente di ingegneria informatica, Salerno, I anno, esame di geometria</w:t>
      </w:r>
    </w:p>
    <w:p w:rsidR="00E27E00" w:rsidRDefault="00E27E00" w:rsidP="00E27E00">
      <w:pPr>
        <w:pBdr>
          <w:top w:val="single" w:sz="4" w:space="1" w:color="auto"/>
          <w:left w:val="single" w:sz="4" w:space="6" w:color="auto"/>
          <w:bottom w:val="single" w:sz="4" w:space="1" w:color="auto"/>
          <w:right w:val="single" w:sz="4" w:space="4" w:color="auto"/>
        </w:pBdr>
        <w:spacing w:after="120"/>
        <w:rPr>
          <w:i/>
          <w:lang w:val="it-IT"/>
        </w:rPr>
      </w:pPr>
      <w:r w:rsidRPr="00E27E00">
        <w:rPr>
          <w:i/>
          <w:lang w:val="it-IT"/>
        </w:rPr>
        <w:t>Consideriamo come prima cosa il sottospazio V e ne calcoliamo la base e la dimensione. La dimensione di uno spazio vettoriale è il numero di vettori di una qualsiasi sua base. In questo caso, visto che il sottospazio dei generatori, la dimensione è data dal rango della matrice costituita dai vettori dati. Il rango è definito, è un numero finito, dato dal minore di ordine massimo della matrice non nulla.</w:t>
      </w:r>
    </w:p>
    <w:p w:rsidR="002A10D0" w:rsidRDefault="002A10D0" w:rsidP="002A10D0">
      <w:pPr>
        <w:spacing w:after="0"/>
        <w:rPr>
          <w:lang w:val="it-IT"/>
        </w:rPr>
      </w:pPr>
      <w:r>
        <w:rPr>
          <w:lang w:val="it-IT"/>
        </w:rPr>
        <w:t>Esempio 2</w:t>
      </w:r>
    </w:p>
    <w:p w:rsidR="002A10D0" w:rsidRPr="00E27E00" w:rsidRDefault="002A10D0" w:rsidP="002A10D0">
      <w:pPr>
        <w:spacing w:after="0"/>
        <w:rPr>
          <w:lang w:val="it-IT"/>
        </w:rPr>
      </w:pPr>
      <w:r>
        <w:rPr>
          <w:lang w:val="it-IT"/>
        </w:rPr>
        <w:t>Studente di Scienze Biologiche, Alessandria, I anno.</w:t>
      </w:r>
    </w:p>
    <w:tbl>
      <w:tblPr>
        <w:tblW w:w="98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2"/>
        <w:gridCol w:w="4743"/>
      </w:tblGrid>
      <w:tr w:rsidR="00E27E00" w:rsidRPr="00EF07E6" w:rsidTr="00E27E00">
        <w:tblPrEx>
          <w:tblCellMar>
            <w:top w:w="0" w:type="dxa"/>
            <w:bottom w:w="0" w:type="dxa"/>
          </w:tblCellMar>
        </w:tblPrEx>
        <w:trPr>
          <w:trHeight w:val="1372"/>
        </w:trPr>
        <w:tc>
          <w:tcPr>
            <w:tcW w:w="9885" w:type="dxa"/>
            <w:gridSpan w:val="2"/>
            <w:shd w:val="clear" w:color="auto" w:fill="auto"/>
          </w:tcPr>
          <w:p w:rsidR="00E27E00" w:rsidRPr="00EF07E6" w:rsidRDefault="00E27E00" w:rsidP="00677020">
            <w:pPr>
              <w:pStyle w:val="scaletta"/>
              <w:tabs>
                <w:tab w:val="num" w:pos="317"/>
              </w:tabs>
              <w:spacing w:before="100" w:beforeAutospacing="1"/>
              <w:ind w:left="312" w:hanging="357"/>
              <w:rPr>
                <w:rFonts w:asciiTheme="minorHAnsi" w:hAnsiTheme="minorHAnsi" w:cstheme="minorHAnsi"/>
              </w:rPr>
            </w:pPr>
            <w:r w:rsidRPr="00EF07E6">
              <w:rPr>
                <w:rFonts w:asciiTheme="minorHAnsi" w:hAnsiTheme="minorHAnsi" w:cstheme="minorHAnsi"/>
              </w:rPr>
              <w:t xml:space="preserve">Sia </w:t>
            </w:r>
            <w:r w:rsidRPr="00EF07E6">
              <w:rPr>
                <w:rFonts w:asciiTheme="minorHAnsi" w:hAnsiTheme="minorHAnsi" w:cstheme="minorHAnsi"/>
                <w:i/>
              </w:rPr>
              <w:t>f</w:t>
            </w:r>
            <w:r w:rsidRPr="00EF07E6">
              <w:rPr>
                <w:rFonts w:asciiTheme="minorHAnsi" w:hAnsiTheme="minorHAnsi" w:cstheme="minorHAnsi"/>
              </w:rPr>
              <w:t xml:space="preserve"> definita in </w:t>
            </w:r>
            <w:r w:rsidRPr="00EF07E6">
              <w:rPr>
                <w:rFonts w:asciiTheme="minorHAnsi" w:hAnsiTheme="minorHAnsi" w:cstheme="minorHAnsi"/>
              </w:rPr>
              <w:sym w:font="Euclid Math Two" w:char="F052"/>
            </w:r>
            <w:r w:rsidRPr="00EF07E6">
              <w:rPr>
                <w:rFonts w:asciiTheme="minorHAnsi" w:hAnsiTheme="minorHAnsi" w:cstheme="minorHAnsi"/>
              </w:rPr>
              <w:t xml:space="preserve"> da</w:t>
            </w:r>
            <w:r w:rsidRPr="00EF07E6">
              <w:rPr>
                <w:rFonts w:asciiTheme="minorHAnsi" w:hAnsiTheme="minorHAnsi" w:cstheme="minorHAnsi"/>
                <w:position w:val="-26"/>
              </w:rPr>
              <w:object w:dxaOrig="1180" w:dyaOrig="700">
                <v:shape id="_x0000_i1029" type="#_x0000_t75" style="width:58.85pt;height:35.05pt" o:ole="">
                  <v:imagedata r:id="rId17" o:title=""/>
                </v:shape>
                <o:OLEObject Type="Embed" ProgID="Equation.DSMT4" ShapeID="_x0000_i1029" DrawAspect="Content" ObjectID="_1496688056" r:id="rId18"/>
              </w:object>
            </w:r>
          </w:p>
          <w:p w:rsidR="00E27E00" w:rsidRPr="00EF07E6" w:rsidRDefault="00E27E00" w:rsidP="00E27E00">
            <w:pPr>
              <w:pStyle w:val="scaletta2"/>
              <w:numPr>
                <w:ilvl w:val="0"/>
                <w:numId w:val="6"/>
              </w:numPr>
              <w:tabs>
                <w:tab w:val="clear" w:pos="456"/>
                <w:tab w:val="num" w:pos="601"/>
              </w:tabs>
              <w:spacing w:before="0" w:after="0" w:line="240" w:lineRule="auto"/>
              <w:ind w:left="601" w:hanging="142"/>
              <w:rPr>
                <w:rFonts w:asciiTheme="minorHAnsi" w:hAnsiTheme="minorHAnsi" w:cstheme="minorHAnsi"/>
              </w:rPr>
            </w:pPr>
            <w:r w:rsidRPr="00EF07E6">
              <w:rPr>
                <w:rFonts w:asciiTheme="minorHAnsi" w:hAnsiTheme="minorHAnsi" w:cstheme="minorHAnsi"/>
              </w:rPr>
              <w:t xml:space="preserve">Calcola </w:t>
            </w:r>
            <w:r w:rsidRPr="00EF07E6">
              <w:rPr>
                <w:rFonts w:asciiTheme="minorHAnsi" w:hAnsiTheme="minorHAnsi" w:cstheme="minorHAnsi"/>
                <w:i/>
              </w:rPr>
              <w:t>f ’(x)</w:t>
            </w:r>
            <w:r w:rsidRPr="00EF07E6">
              <w:rPr>
                <w:rFonts w:asciiTheme="minorHAnsi" w:hAnsiTheme="minorHAnsi" w:cstheme="minorHAnsi"/>
                <w:i/>
              </w:rPr>
              <w:tab/>
            </w:r>
            <w:r w:rsidRPr="00EF07E6">
              <w:rPr>
                <w:rFonts w:asciiTheme="minorHAnsi" w:hAnsiTheme="minorHAnsi" w:cstheme="minorHAnsi"/>
              </w:rPr>
              <w:t>……………………………..</w:t>
            </w:r>
          </w:p>
          <w:p w:rsidR="00E27E00" w:rsidRPr="00EF07E6" w:rsidRDefault="00E27E00" w:rsidP="00677020">
            <w:pPr>
              <w:pStyle w:val="scaletta2"/>
              <w:tabs>
                <w:tab w:val="clear" w:pos="456"/>
                <w:tab w:val="num" w:pos="601"/>
              </w:tabs>
              <w:spacing w:before="0" w:after="0" w:line="240" w:lineRule="auto"/>
              <w:ind w:left="601" w:hanging="142"/>
              <w:rPr>
                <w:rFonts w:asciiTheme="minorHAnsi" w:hAnsiTheme="minorHAnsi" w:cstheme="minorHAnsi"/>
              </w:rPr>
            </w:pPr>
            <w:r w:rsidRPr="00EF07E6">
              <w:rPr>
                <w:rFonts w:asciiTheme="minorHAnsi" w:hAnsiTheme="minorHAnsi" w:cstheme="minorHAnsi"/>
              </w:rPr>
              <w:t xml:space="preserve">Tra i grafici che seguono identificane uno che sicuramente non corrisponde a </w:t>
            </w:r>
            <w:r w:rsidRPr="00EF07E6">
              <w:rPr>
                <w:rFonts w:asciiTheme="minorHAnsi" w:hAnsiTheme="minorHAnsi" w:cstheme="minorHAnsi"/>
                <w:i/>
              </w:rPr>
              <w:t>f</w:t>
            </w:r>
            <w:r w:rsidRPr="00EF07E6">
              <w:rPr>
                <w:rFonts w:asciiTheme="minorHAnsi" w:hAnsiTheme="minorHAnsi" w:cstheme="minorHAnsi"/>
              </w:rPr>
              <w:t>. Spiega.</w:t>
            </w:r>
          </w:p>
        </w:tc>
      </w:tr>
      <w:tr w:rsidR="00E27E00" w:rsidRPr="00EF07E6" w:rsidTr="00E27E00">
        <w:tblPrEx>
          <w:tblCellMar>
            <w:top w:w="0" w:type="dxa"/>
            <w:bottom w:w="0" w:type="dxa"/>
          </w:tblCellMar>
        </w:tblPrEx>
        <w:tc>
          <w:tcPr>
            <w:tcW w:w="5142" w:type="dxa"/>
            <w:shd w:val="clear" w:color="auto" w:fill="auto"/>
          </w:tcPr>
          <w:p w:rsidR="00E27E00" w:rsidRPr="00EF07E6" w:rsidRDefault="00E27E00" w:rsidP="00677020">
            <w:pPr>
              <w:rPr>
                <w:rFonts w:cstheme="minorHAnsi"/>
              </w:rPr>
            </w:pPr>
            <w:r w:rsidRPr="00EF07E6">
              <w:rPr>
                <w:rFonts w:cstheme="minorHAnsi"/>
              </w:rPr>
              <w:lastRenderedPageBreak/>
              <w:t>A)</w:t>
            </w:r>
          </w:p>
          <w:p w:rsidR="00E27E00" w:rsidRPr="00EF07E6" w:rsidRDefault="00E27E00" w:rsidP="00677020">
            <w:pPr>
              <w:jc w:val="center"/>
              <w:rPr>
                <w:rFonts w:cstheme="minorHAnsi"/>
              </w:rPr>
            </w:pPr>
            <w:r w:rsidRPr="00EF07E6">
              <w:rPr>
                <w:rFonts w:cstheme="minorHAnsi"/>
                <w:noProof/>
                <w:lang w:eastAsia="it-IT"/>
              </w:rPr>
              <w:drawing>
                <wp:inline distT="0" distB="0" distL="0" distR="0">
                  <wp:extent cx="2857500" cy="97155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2857500" cy="971550"/>
                          </a:xfrm>
                          <a:prstGeom prst="rect">
                            <a:avLst/>
                          </a:prstGeom>
                          <a:noFill/>
                          <a:ln w="9525">
                            <a:noFill/>
                            <a:miter lim="800000"/>
                            <a:headEnd/>
                            <a:tailEnd/>
                          </a:ln>
                        </pic:spPr>
                      </pic:pic>
                    </a:graphicData>
                  </a:graphic>
                </wp:inline>
              </w:drawing>
            </w:r>
          </w:p>
        </w:tc>
        <w:tc>
          <w:tcPr>
            <w:tcW w:w="4743" w:type="dxa"/>
            <w:shd w:val="clear" w:color="auto" w:fill="auto"/>
          </w:tcPr>
          <w:p w:rsidR="00E27E00" w:rsidRPr="00EF07E6" w:rsidRDefault="00E27E00" w:rsidP="00677020">
            <w:pPr>
              <w:rPr>
                <w:rFonts w:cstheme="minorHAnsi"/>
              </w:rPr>
            </w:pPr>
            <w:r w:rsidRPr="00EF07E6">
              <w:rPr>
                <w:rFonts w:cstheme="minorHAnsi"/>
              </w:rPr>
              <w:t>B)</w:t>
            </w:r>
          </w:p>
          <w:p w:rsidR="00E27E00" w:rsidRPr="00EF07E6" w:rsidRDefault="00E27E00" w:rsidP="00677020">
            <w:pPr>
              <w:jc w:val="center"/>
              <w:rPr>
                <w:rFonts w:cstheme="minorHAnsi"/>
              </w:rPr>
            </w:pPr>
            <w:r w:rsidRPr="00EF07E6">
              <w:rPr>
                <w:rFonts w:cstheme="minorHAnsi"/>
                <w:noProof/>
                <w:lang w:eastAsia="it-IT"/>
              </w:rPr>
              <w:drawing>
                <wp:inline distT="0" distB="0" distL="0" distR="0">
                  <wp:extent cx="2743200" cy="952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srcRect/>
                          <a:stretch>
                            <a:fillRect/>
                          </a:stretch>
                        </pic:blipFill>
                        <pic:spPr bwMode="auto">
                          <a:xfrm>
                            <a:off x="0" y="0"/>
                            <a:ext cx="2743200" cy="952500"/>
                          </a:xfrm>
                          <a:prstGeom prst="rect">
                            <a:avLst/>
                          </a:prstGeom>
                          <a:noFill/>
                          <a:ln w="9525">
                            <a:noFill/>
                            <a:miter lim="800000"/>
                            <a:headEnd/>
                            <a:tailEnd/>
                          </a:ln>
                        </pic:spPr>
                      </pic:pic>
                    </a:graphicData>
                  </a:graphic>
                </wp:inline>
              </w:drawing>
            </w:r>
          </w:p>
        </w:tc>
      </w:tr>
    </w:tbl>
    <w:p w:rsidR="00E27E00" w:rsidRPr="00EF07E6" w:rsidRDefault="00E27E00" w:rsidP="002A10D0">
      <w:pPr>
        <w:pStyle w:val="scaletta"/>
        <w:numPr>
          <w:ilvl w:val="0"/>
          <w:numId w:val="0"/>
        </w:numPr>
        <w:rPr>
          <w:rFonts w:asciiTheme="minorHAnsi" w:hAnsiTheme="minorHAnsi" w:cstheme="minorHAnsi"/>
        </w:rPr>
      </w:pPr>
      <w:r w:rsidRPr="00EF07E6">
        <w:rPr>
          <w:rFonts w:asciiTheme="minorHAnsi" w:hAnsiTheme="minorHAnsi" w:cstheme="minorHAnsi"/>
        </w:rPr>
        <w:t xml:space="preserve">Studente MF: segna la B. Scrive: </w:t>
      </w:r>
    </w:p>
    <w:p w:rsidR="00E27E00" w:rsidRPr="00EF07E6" w:rsidRDefault="00E27E00" w:rsidP="00E27E00">
      <w:pPr>
        <w:rPr>
          <w:rFonts w:cstheme="minorHAnsi"/>
          <w:i/>
          <w:lang w:val="it-IT"/>
        </w:rPr>
      </w:pPr>
      <w:r w:rsidRPr="00EF07E6">
        <w:rPr>
          <w:rFonts w:cstheme="minorHAnsi"/>
          <w:i/>
          <w:lang w:val="it-IT"/>
        </w:rPr>
        <w:t>“Sicuramente non è il B perché la retta non può essere lineare e deve toccare l’asse delle x.”</w:t>
      </w:r>
    </w:p>
    <w:p w:rsidR="00C173E0" w:rsidRDefault="00C173E0" w:rsidP="00C173E0">
      <w:pPr>
        <w:pStyle w:val="scaletta"/>
        <w:numPr>
          <w:ilvl w:val="0"/>
          <w:numId w:val="0"/>
        </w:numPr>
        <w:spacing w:before="120"/>
        <w:rPr>
          <w:rFonts w:asciiTheme="minorHAnsi" w:hAnsiTheme="minorHAnsi" w:cstheme="minorHAnsi"/>
        </w:rPr>
      </w:pPr>
      <w:r>
        <w:rPr>
          <w:rFonts w:asciiTheme="minorHAnsi" w:hAnsiTheme="minorHAnsi" w:cstheme="minorHAnsi"/>
        </w:rPr>
        <w:t>Esempio 3 (stesso problema)</w:t>
      </w:r>
    </w:p>
    <w:p w:rsidR="00EF07E6" w:rsidRPr="00EF07E6" w:rsidRDefault="00EF07E6" w:rsidP="00EF07E6">
      <w:pPr>
        <w:rPr>
          <w:rFonts w:cstheme="minorHAnsi"/>
          <w:lang w:val="it-IT"/>
        </w:rPr>
      </w:pPr>
      <w:r w:rsidRPr="00EF07E6">
        <w:rPr>
          <w:rFonts w:cstheme="minorHAnsi"/>
          <w:lang w:val="it-IT"/>
        </w:rPr>
        <w:t>Studente ZM: segna la B. Scrive:</w:t>
      </w:r>
    </w:p>
    <w:p w:rsidR="00EF07E6" w:rsidRPr="00EF07E6" w:rsidRDefault="00EF07E6" w:rsidP="00C173E0">
      <w:pPr>
        <w:pStyle w:val="scaletta"/>
        <w:numPr>
          <w:ilvl w:val="0"/>
          <w:numId w:val="0"/>
        </w:numPr>
        <w:rPr>
          <w:rFonts w:asciiTheme="minorHAnsi" w:hAnsiTheme="minorHAnsi" w:cstheme="minorHAnsi"/>
        </w:rPr>
      </w:pPr>
      <w:r w:rsidRPr="00EF07E6">
        <w:rPr>
          <w:rFonts w:asciiTheme="minorHAnsi" w:hAnsiTheme="minorHAnsi" w:cstheme="minorHAnsi"/>
          <w:i/>
        </w:rPr>
        <w:t>“L’equazione essendo decrescente non ha un andamento costante, quindi la B non è. Nella A la x diventa 0, quindi la linea passa per i punti delle ascisse.”</w:t>
      </w:r>
    </w:p>
    <w:p w:rsidR="002A10D0" w:rsidRDefault="00C173E0" w:rsidP="00C173E0">
      <w:pPr>
        <w:pStyle w:val="scaletta"/>
        <w:numPr>
          <w:ilvl w:val="0"/>
          <w:numId w:val="0"/>
        </w:numPr>
        <w:spacing w:before="120"/>
      </w:pPr>
      <w:r>
        <w:rPr>
          <w:rFonts w:asciiTheme="minorHAnsi" w:hAnsiTheme="minorHAnsi" w:cstheme="minorHAnsi"/>
        </w:rPr>
        <w:t xml:space="preserve">Esempio 4 (Galileo, Dialoghi sopra i due massimi sistemi del mondo) </w:t>
      </w:r>
    </w:p>
    <w:p w:rsidR="002A10D0" w:rsidRDefault="00C173E0" w:rsidP="00C173E0">
      <w:pPr>
        <w:pStyle w:val="scaletta"/>
        <w:numPr>
          <w:ilvl w:val="0"/>
          <w:numId w:val="0"/>
        </w:numPr>
      </w:pPr>
      <w:r>
        <w:rPr>
          <w:noProof/>
          <w:lang w:eastAsia="it-IT"/>
        </w:rPr>
        <w:drawing>
          <wp:anchor distT="0" distB="0" distL="114300" distR="114300" simplePos="0" relativeHeight="251658240" behindDoc="0" locked="0" layoutInCell="1" allowOverlap="1">
            <wp:simplePos x="0" y="0"/>
            <wp:positionH relativeFrom="column">
              <wp:posOffset>-64770</wp:posOffset>
            </wp:positionH>
            <wp:positionV relativeFrom="paragraph">
              <wp:posOffset>84455</wp:posOffset>
            </wp:positionV>
            <wp:extent cx="6118860" cy="2639695"/>
            <wp:effectExtent l="19050" t="0" r="0" b="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srcRect/>
                    <a:stretch>
                      <a:fillRect/>
                    </a:stretch>
                  </pic:blipFill>
                  <pic:spPr bwMode="auto">
                    <a:xfrm>
                      <a:off x="0" y="0"/>
                      <a:ext cx="6118860" cy="2639695"/>
                    </a:xfrm>
                    <a:prstGeom prst="rect">
                      <a:avLst/>
                    </a:prstGeom>
                    <a:noFill/>
                    <a:ln w="9525">
                      <a:noFill/>
                      <a:miter lim="800000"/>
                      <a:headEnd/>
                      <a:tailEnd/>
                    </a:ln>
                  </pic:spPr>
                </pic:pic>
              </a:graphicData>
            </a:graphic>
          </wp:anchor>
        </w:drawing>
      </w:r>
    </w:p>
    <w:p w:rsidR="002A10D0" w:rsidRDefault="00950073" w:rsidP="00C173E0">
      <w:pPr>
        <w:pStyle w:val="scaletta"/>
        <w:numPr>
          <w:ilvl w:val="0"/>
          <w:numId w:val="0"/>
        </w:numPr>
      </w:pPr>
      <w:r>
        <w:t>Esempio 5: testo universitario per studenti di Informatica</w:t>
      </w:r>
    </w:p>
    <w:p w:rsidR="00E27E00" w:rsidRDefault="002A10D0" w:rsidP="00950073">
      <w:pPr>
        <w:pStyle w:val="scaletta"/>
        <w:numPr>
          <w:ilvl w:val="0"/>
          <w:numId w:val="0"/>
        </w:numPr>
      </w:pPr>
      <w:r>
        <w:rPr>
          <w:noProof/>
          <w:lang w:eastAsia="it-IT"/>
        </w:rPr>
        <w:drawing>
          <wp:inline distT="0" distB="0" distL="0" distR="0">
            <wp:extent cx="5252665" cy="2857783"/>
            <wp:effectExtent l="19050" t="0" r="513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srcRect/>
                    <a:stretch>
                      <a:fillRect/>
                    </a:stretch>
                  </pic:blipFill>
                  <pic:spPr bwMode="auto">
                    <a:xfrm>
                      <a:off x="0" y="0"/>
                      <a:ext cx="5253329" cy="2858144"/>
                    </a:xfrm>
                    <a:prstGeom prst="rect">
                      <a:avLst/>
                    </a:prstGeom>
                    <a:noFill/>
                    <a:ln w="9525">
                      <a:noFill/>
                      <a:miter lim="800000"/>
                      <a:headEnd/>
                      <a:tailEnd/>
                    </a:ln>
                  </pic:spPr>
                </pic:pic>
              </a:graphicData>
            </a:graphic>
          </wp:inline>
        </w:drawing>
      </w:r>
    </w:p>
    <w:p w:rsidR="002A10D0" w:rsidRPr="00E27E00" w:rsidRDefault="002A10D0" w:rsidP="00950073">
      <w:pPr>
        <w:pStyle w:val="scaletta"/>
        <w:numPr>
          <w:ilvl w:val="0"/>
          <w:numId w:val="0"/>
        </w:numPr>
      </w:pPr>
    </w:p>
    <w:p w:rsidR="00FE1799" w:rsidRPr="00171AB8" w:rsidRDefault="00FE1799" w:rsidP="00FE1799">
      <w:pPr>
        <w:pStyle w:val="Heading1"/>
        <w:rPr>
          <w:lang w:val="it-IT"/>
        </w:rPr>
      </w:pPr>
      <w:r w:rsidRPr="00171AB8">
        <w:rPr>
          <w:lang w:val="it-IT"/>
        </w:rPr>
        <w:lastRenderedPageBreak/>
        <w:t xml:space="preserve">Riferimenti </w:t>
      </w:r>
    </w:p>
    <w:p w:rsidR="00B578AC" w:rsidRPr="00086FB3" w:rsidRDefault="00B578AC" w:rsidP="004015DC">
      <w:pPr>
        <w:pStyle w:val="bibliografia"/>
        <w:rPr>
          <w:rFonts w:asciiTheme="minorHAnsi" w:hAnsiTheme="minorHAnsi" w:cstheme="minorHAnsi"/>
        </w:rPr>
      </w:pPr>
      <w:bookmarkStart w:id="4" w:name="_GoBack"/>
      <w:bookmarkEnd w:id="4"/>
      <w:r w:rsidRPr="00C173E0">
        <w:rPr>
          <w:rFonts w:asciiTheme="minorHAnsi" w:hAnsiTheme="minorHAnsi" w:cstheme="minorHAnsi"/>
          <w:lang w:val="it-IT"/>
        </w:rPr>
        <w:t xml:space="preserve">Austin, J.L. (1962), </w:t>
      </w:r>
      <w:r w:rsidRPr="00C173E0">
        <w:rPr>
          <w:rFonts w:asciiTheme="minorHAnsi" w:hAnsiTheme="minorHAnsi" w:cstheme="minorHAnsi"/>
          <w:i/>
          <w:lang w:val="it-IT"/>
        </w:rPr>
        <w:t>How to do things with words</w:t>
      </w:r>
      <w:r w:rsidRPr="00C173E0">
        <w:rPr>
          <w:rFonts w:asciiTheme="minorHAnsi" w:hAnsiTheme="minorHAnsi" w:cstheme="minorHAnsi"/>
          <w:lang w:val="it-IT"/>
        </w:rPr>
        <w:t>, Cambridge (Mass.): Harvard U</w:t>
      </w:r>
      <w:r w:rsidRPr="00086FB3">
        <w:rPr>
          <w:rFonts w:asciiTheme="minorHAnsi" w:hAnsiTheme="minorHAnsi" w:cstheme="minorHAnsi"/>
        </w:rPr>
        <w:t>.P..</w:t>
      </w:r>
    </w:p>
    <w:p w:rsidR="00477287" w:rsidRDefault="00496E5E" w:rsidP="006F31E4">
      <w:pPr>
        <w:pStyle w:val="bibliografia"/>
        <w:rPr>
          <w:rFonts w:asciiTheme="minorHAnsi" w:hAnsiTheme="minorHAnsi" w:cstheme="minorHAnsi"/>
        </w:rPr>
      </w:pPr>
      <w:r w:rsidRPr="00086FB3">
        <w:rPr>
          <w:rFonts w:asciiTheme="minorHAnsi" w:hAnsiTheme="minorHAnsi" w:cstheme="minorHAnsi"/>
        </w:rPr>
        <w:t>Bernstein,</w:t>
      </w:r>
      <w:r w:rsidR="00477287" w:rsidRPr="00086FB3">
        <w:rPr>
          <w:rFonts w:asciiTheme="minorHAnsi" w:hAnsiTheme="minorHAnsi" w:cstheme="minorHAnsi"/>
        </w:rPr>
        <w:t xml:space="preserve"> B.</w:t>
      </w:r>
      <w:r w:rsidRPr="00086FB3">
        <w:rPr>
          <w:rFonts w:asciiTheme="minorHAnsi" w:hAnsiTheme="minorHAnsi" w:cstheme="minorHAnsi"/>
        </w:rPr>
        <w:t xml:space="preserve"> </w:t>
      </w:r>
      <w:r w:rsidR="00477287" w:rsidRPr="00086FB3">
        <w:rPr>
          <w:rFonts w:asciiTheme="minorHAnsi" w:hAnsiTheme="minorHAnsi" w:cstheme="minorHAnsi"/>
        </w:rPr>
        <w:t>(2000),</w:t>
      </w:r>
      <w:r w:rsidRPr="00086FB3">
        <w:rPr>
          <w:rFonts w:asciiTheme="minorHAnsi" w:hAnsiTheme="minorHAnsi" w:cstheme="minorHAnsi"/>
        </w:rPr>
        <w:t xml:space="preserve"> </w:t>
      </w:r>
      <w:r w:rsidRPr="00086FB3">
        <w:rPr>
          <w:rFonts w:asciiTheme="minorHAnsi" w:hAnsiTheme="minorHAnsi" w:cstheme="minorHAnsi"/>
          <w:i/>
        </w:rPr>
        <w:t>Ped</w:t>
      </w:r>
      <w:r w:rsidRPr="00583955">
        <w:rPr>
          <w:rFonts w:asciiTheme="minorHAnsi" w:hAnsiTheme="minorHAnsi" w:cstheme="minorHAnsi"/>
          <w:i/>
        </w:rPr>
        <w:t>agogy, Symbolic Control and Identity:</w:t>
      </w:r>
      <w:r w:rsidR="00583955">
        <w:rPr>
          <w:rFonts w:asciiTheme="minorHAnsi" w:hAnsiTheme="minorHAnsi" w:cstheme="minorHAnsi"/>
          <w:i/>
        </w:rPr>
        <w:t xml:space="preserve"> </w:t>
      </w:r>
      <w:r w:rsidRPr="00583955">
        <w:rPr>
          <w:rFonts w:asciiTheme="minorHAnsi" w:hAnsiTheme="minorHAnsi" w:cstheme="minorHAnsi"/>
          <w:i/>
        </w:rPr>
        <w:t>theory research critique</w:t>
      </w:r>
      <w:r w:rsidRPr="00496E5E">
        <w:rPr>
          <w:rFonts w:asciiTheme="minorHAnsi" w:hAnsiTheme="minorHAnsi" w:cstheme="minorHAnsi"/>
        </w:rPr>
        <w:t>. 2</w:t>
      </w:r>
      <w:r w:rsidRPr="00496E5E">
        <w:rPr>
          <w:rFonts w:asciiTheme="minorHAnsi" w:hAnsiTheme="minorHAnsi" w:cstheme="minorHAnsi"/>
          <w:vertAlign w:val="superscript"/>
        </w:rPr>
        <w:t>nd</w:t>
      </w:r>
      <w:r w:rsidRPr="00496E5E">
        <w:rPr>
          <w:rFonts w:asciiTheme="minorHAnsi" w:hAnsiTheme="minorHAnsi" w:cstheme="minorHAnsi"/>
        </w:rPr>
        <w:t xml:space="preserve"> edition. Revised. Lanham (MD): Rowman and Littlefield.</w:t>
      </w:r>
    </w:p>
    <w:p w:rsidR="006F31E4" w:rsidRPr="00496E5E" w:rsidRDefault="006F31E4" w:rsidP="006F31E4">
      <w:pPr>
        <w:pStyle w:val="bibliografia"/>
        <w:rPr>
          <w:rFonts w:asciiTheme="minorHAnsi" w:hAnsiTheme="minorHAnsi" w:cstheme="minorHAnsi"/>
        </w:rPr>
      </w:pPr>
      <w:r w:rsidRPr="00496E5E">
        <w:rPr>
          <w:rFonts w:asciiTheme="minorHAnsi" w:hAnsiTheme="minorHAnsi" w:cstheme="minorHAnsi"/>
        </w:rPr>
        <w:t xml:space="preserve">Duval, R. (2000), 'Ecriture, raisonnement et découverte de la démonstration en mathématiques', </w:t>
      </w:r>
      <w:r w:rsidRPr="00477287">
        <w:rPr>
          <w:rFonts w:asciiTheme="minorHAnsi" w:hAnsiTheme="minorHAnsi" w:cstheme="minorHAnsi"/>
          <w:i/>
        </w:rPr>
        <w:t>Recherches en didactique des mathématiques</w:t>
      </w:r>
      <w:r w:rsidRPr="00496E5E">
        <w:rPr>
          <w:rFonts w:asciiTheme="minorHAnsi" w:hAnsiTheme="minorHAnsi" w:cstheme="minorHAnsi"/>
        </w:rPr>
        <w:t>, 20/2, 135-169.</w:t>
      </w:r>
    </w:p>
    <w:p w:rsidR="00FF56AB" w:rsidRPr="00496E5E" w:rsidRDefault="00477287" w:rsidP="004015DC">
      <w:pPr>
        <w:pStyle w:val="bibliografia"/>
        <w:rPr>
          <w:rFonts w:asciiTheme="minorHAnsi" w:hAnsiTheme="minorHAnsi" w:cstheme="minorHAnsi"/>
          <w:lang w:val="it-IT"/>
        </w:rPr>
      </w:pPr>
      <w:r>
        <w:rPr>
          <w:rFonts w:asciiTheme="minorHAnsi" w:hAnsiTheme="minorHAnsi" w:cstheme="minorHAnsi"/>
          <w:lang w:val="it-IT"/>
        </w:rPr>
        <w:t>Eco, U. (1979),</w:t>
      </w:r>
      <w:r w:rsidR="00FF56AB" w:rsidRPr="00496E5E">
        <w:rPr>
          <w:rFonts w:asciiTheme="minorHAnsi" w:hAnsiTheme="minorHAnsi" w:cstheme="minorHAnsi"/>
          <w:lang w:val="it-IT"/>
        </w:rPr>
        <w:t xml:space="preserve"> </w:t>
      </w:r>
      <w:r w:rsidR="00FF56AB" w:rsidRPr="00477287">
        <w:rPr>
          <w:rFonts w:asciiTheme="minorHAnsi" w:hAnsiTheme="minorHAnsi" w:cstheme="minorHAnsi"/>
          <w:i/>
          <w:lang w:val="it-IT"/>
        </w:rPr>
        <w:t>Lector in fabula</w:t>
      </w:r>
      <w:r w:rsidR="00FF56AB" w:rsidRPr="00496E5E">
        <w:rPr>
          <w:rFonts w:asciiTheme="minorHAnsi" w:hAnsiTheme="minorHAnsi" w:cstheme="minorHAnsi"/>
          <w:lang w:val="it-IT"/>
        </w:rPr>
        <w:t xml:space="preserve">, Milano: Bompiani. </w:t>
      </w:r>
    </w:p>
    <w:p w:rsidR="00692703" w:rsidRPr="00496E5E" w:rsidRDefault="002815D7" w:rsidP="004015DC">
      <w:pPr>
        <w:pStyle w:val="bibliografia"/>
        <w:rPr>
          <w:rFonts w:asciiTheme="minorHAnsi" w:hAnsiTheme="minorHAnsi" w:cstheme="minorHAnsi"/>
          <w:lang w:val="it-IT"/>
        </w:rPr>
      </w:pPr>
      <w:r w:rsidRPr="00477287">
        <w:rPr>
          <w:rFonts w:asciiTheme="minorHAnsi" w:hAnsiTheme="minorHAnsi" w:cstheme="minorHAnsi"/>
          <w:lang w:val="it-IT"/>
        </w:rPr>
        <w:t>Ferrari, P.L.</w:t>
      </w:r>
      <w:r w:rsidR="00692703" w:rsidRPr="00477287">
        <w:rPr>
          <w:rFonts w:asciiTheme="minorHAnsi" w:hAnsiTheme="minorHAnsi" w:cstheme="minorHAnsi"/>
          <w:lang w:val="it-IT"/>
        </w:rPr>
        <w:t xml:space="preserve"> </w:t>
      </w:r>
      <w:r w:rsidRPr="00477287">
        <w:rPr>
          <w:rFonts w:asciiTheme="minorHAnsi" w:hAnsiTheme="minorHAnsi" w:cstheme="minorHAnsi"/>
          <w:lang w:val="it-IT"/>
        </w:rPr>
        <w:t>(</w:t>
      </w:r>
      <w:r w:rsidR="00692703" w:rsidRPr="00477287">
        <w:rPr>
          <w:rFonts w:asciiTheme="minorHAnsi" w:hAnsiTheme="minorHAnsi" w:cstheme="minorHAnsi"/>
          <w:lang w:val="it-IT"/>
        </w:rPr>
        <w:t>2004</w:t>
      </w:r>
      <w:r w:rsidRPr="00477287">
        <w:rPr>
          <w:rFonts w:asciiTheme="minorHAnsi" w:hAnsiTheme="minorHAnsi" w:cstheme="minorHAnsi"/>
          <w:lang w:val="it-IT"/>
        </w:rPr>
        <w:t>)</w:t>
      </w:r>
      <w:r w:rsidR="00477287" w:rsidRPr="00477287">
        <w:rPr>
          <w:rFonts w:asciiTheme="minorHAnsi" w:hAnsiTheme="minorHAnsi" w:cstheme="minorHAnsi"/>
          <w:lang w:val="it-IT"/>
        </w:rPr>
        <w:t>,</w:t>
      </w:r>
      <w:r w:rsidR="00692703" w:rsidRPr="00477287">
        <w:rPr>
          <w:rFonts w:asciiTheme="minorHAnsi" w:hAnsiTheme="minorHAnsi" w:cstheme="minorHAnsi"/>
          <w:lang w:val="it-IT"/>
        </w:rPr>
        <w:t xml:space="preserve"> </w:t>
      </w:r>
      <w:r w:rsidR="00692703" w:rsidRPr="00477287">
        <w:rPr>
          <w:rFonts w:asciiTheme="minorHAnsi" w:hAnsiTheme="minorHAnsi" w:cstheme="minorHAnsi"/>
          <w:i/>
          <w:lang w:val="it-IT"/>
        </w:rPr>
        <w:t xml:space="preserve">Matematica e linguaggio. Quadro </w:t>
      </w:r>
      <w:r w:rsidRPr="00477287">
        <w:rPr>
          <w:rFonts w:asciiTheme="minorHAnsi" w:hAnsiTheme="minorHAnsi" w:cstheme="minorHAnsi"/>
          <w:i/>
          <w:lang w:val="it-IT"/>
        </w:rPr>
        <w:t>teorico e idee per la didattica</w:t>
      </w:r>
      <w:r w:rsidRPr="00496E5E">
        <w:rPr>
          <w:rFonts w:asciiTheme="minorHAnsi" w:hAnsiTheme="minorHAnsi" w:cstheme="minorHAnsi"/>
          <w:lang w:val="it-IT"/>
        </w:rPr>
        <w:t>.</w:t>
      </w:r>
      <w:r w:rsidR="00692703" w:rsidRPr="00496E5E">
        <w:rPr>
          <w:rFonts w:asciiTheme="minorHAnsi" w:hAnsiTheme="minorHAnsi" w:cstheme="minorHAnsi"/>
          <w:lang w:val="it-IT"/>
        </w:rPr>
        <w:t xml:space="preserve"> Bologna: Pitagora.</w:t>
      </w:r>
    </w:p>
    <w:p w:rsidR="004015DC" w:rsidRPr="00496E5E" w:rsidRDefault="00692703" w:rsidP="004015DC">
      <w:pPr>
        <w:pStyle w:val="bibliografia"/>
        <w:rPr>
          <w:rFonts w:asciiTheme="minorHAnsi" w:hAnsiTheme="minorHAnsi" w:cstheme="minorHAnsi"/>
          <w:lang w:val="it-IT"/>
        </w:rPr>
      </w:pPr>
      <w:r w:rsidRPr="00496E5E">
        <w:rPr>
          <w:rFonts w:asciiTheme="minorHAnsi" w:hAnsiTheme="minorHAnsi" w:cstheme="minorHAnsi"/>
          <w:lang w:val="it-IT"/>
        </w:rPr>
        <w:t xml:space="preserve">Ferrari, P.L. </w:t>
      </w:r>
      <w:r w:rsidR="002815D7" w:rsidRPr="00496E5E">
        <w:rPr>
          <w:rFonts w:asciiTheme="minorHAnsi" w:hAnsiTheme="minorHAnsi" w:cstheme="minorHAnsi"/>
          <w:lang w:val="it-IT"/>
        </w:rPr>
        <w:t>(</w:t>
      </w:r>
      <w:r w:rsidRPr="00496E5E">
        <w:rPr>
          <w:rFonts w:asciiTheme="minorHAnsi" w:hAnsiTheme="minorHAnsi" w:cstheme="minorHAnsi"/>
          <w:lang w:val="it-IT"/>
        </w:rPr>
        <w:t>2011</w:t>
      </w:r>
      <w:r w:rsidR="002815D7" w:rsidRPr="00496E5E">
        <w:rPr>
          <w:rFonts w:asciiTheme="minorHAnsi" w:hAnsiTheme="minorHAnsi" w:cstheme="minorHAnsi"/>
          <w:lang w:val="it-IT"/>
        </w:rPr>
        <w:t>)</w:t>
      </w:r>
      <w:r w:rsidR="00477287">
        <w:rPr>
          <w:rFonts w:asciiTheme="minorHAnsi" w:hAnsiTheme="minorHAnsi" w:cstheme="minorHAnsi"/>
          <w:lang w:val="it-IT"/>
        </w:rPr>
        <w:t>,</w:t>
      </w:r>
      <w:r w:rsidR="004015DC" w:rsidRPr="00496E5E">
        <w:rPr>
          <w:rFonts w:asciiTheme="minorHAnsi" w:hAnsiTheme="minorHAnsi" w:cstheme="minorHAnsi"/>
          <w:lang w:val="it-IT"/>
        </w:rPr>
        <w:t xml:space="preserve"> ‘Parlare e far parlare di matematica nella scuola secondaria</w:t>
      </w:r>
      <w:r w:rsidR="002138DA" w:rsidRPr="00496E5E">
        <w:rPr>
          <w:rFonts w:asciiTheme="minorHAnsi" w:hAnsiTheme="minorHAnsi" w:cstheme="minorHAnsi"/>
          <w:lang w:val="it-IT"/>
        </w:rPr>
        <w:t>’</w:t>
      </w:r>
      <w:r w:rsidR="004015DC" w:rsidRPr="00496E5E">
        <w:rPr>
          <w:rFonts w:asciiTheme="minorHAnsi" w:hAnsiTheme="minorHAnsi" w:cstheme="minorHAnsi"/>
          <w:lang w:val="it-IT"/>
        </w:rPr>
        <w:t xml:space="preserve">, </w:t>
      </w:r>
      <w:r w:rsidR="004015DC" w:rsidRPr="00477287">
        <w:rPr>
          <w:rFonts w:asciiTheme="minorHAnsi" w:hAnsiTheme="minorHAnsi" w:cstheme="minorHAnsi"/>
          <w:i/>
          <w:lang w:val="it-IT"/>
        </w:rPr>
        <w:t>L'insegnamento della matematica e delle</w:t>
      </w:r>
      <w:r w:rsidR="002815D7" w:rsidRPr="00477287">
        <w:rPr>
          <w:rFonts w:asciiTheme="minorHAnsi" w:hAnsiTheme="minorHAnsi" w:cstheme="minorHAnsi"/>
          <w:i/>
          <w:lang w:val="it-IT"/>
        </w:rPr>
        <w:t xml:space="preserve"> scienze integrate</w:t>
      </w:r>
      <w:r w:rsidR="002815D7" w:rsidRPr="00496E5E">
        <w:rPr>
          <w:rFonts w:asciiTheme="minorHAnsi" w:hAnsiTheme="minorHAnsi" w:cstheme="minorHAnsi"/>
          <w:lang w:val="it-IT"/>
        </w:rPr>
        <w:t>.</w:t>
      </w:r>
      <w:r w:rsidR="004015DC" w:rsidRPr="00496E5E">
        <w:rPr>
          <w:rFonts w:asciiTheme="minorHAnsi" w:hAnsiTheme="minorHAnsi" w:cstheme="minorHAnsi"/>
          <w:lang w:val="it-IT"/>
        </w:rPr>
        <w:t xml:space="preserve"> Vol.34A-B, N.5, 657-666.</w:t>
      </w:r>
    </w:p>
    <w:p w:rsidR="004015DC" w:rsidRPr="00496E5E" w:rsidRDefault="002815D7" w:rsidP="004015DC">
      <w:pPr>
        <w:pStyle w:val="bibliografia"/>
        <w:rPr>
          <w:rFonts w:asciiTheme="minorHAnsi" w:hAnsiTheme="minorHAnsi" w:cstheme="minorHAnsi"/>
          <w:lang w:val="it-IT"/>
        </w:rPr>
      </w:pPr>
      <w:r w:rsidRPr="00496E5E">
        <w:rPr>
          <w:rFonts w:asciiTheme="minorHAnsi" w:hAnsiTheme="minorHAnsi" w:cstheme="minorHAnsi"/>
          <w:lang w:val="it-IT"/>
        </w:rPr>
        <w:t>Ferrari, P.L.</w:t>
      </w:r>
      <w:r w:rsidR="004015DC" w:rsidRPr="00496E5E">
        <w:rPr>
          <w:rFonts w:asciiTheme="minorHAnsi" w:hAnsiTheme="minorHAnsi" w:cstheme="minorHAnsi"/>
          <w:lang w:val="it-IT"/>
        </w:rPr>
        <w:t xml:space="preserve"> </w:t>
      </w:r>
      <w:r w:rsidRPr="00496E5E">
        <w:rPr>
          <w:rFonts w:asciiTheme="minorHAnsi" w:hAnsiTheme="minorHAnsi" w:cstheme="minorHAnsi"/>
          <w:lang w:val="it-IT"/>
        </w:rPr>
        <w:t>(</w:t>
      </w:r>
      <w:r w:rsidR="004015DC" w:rsidRPr="00496E5E">
        <w:rPr>
          <w:rFonts w:asciiTheme="minorHAnsi" w:hAnsiTheme="minorHAnsi" w:cstheme="minorHAnsi"/>
          <w:lang w:val="it-IT"/>
        </w:rPr>
        <w:t>2014</w:t>
      </w:r>
      <w:r w:rsidRPr="00496E5E">
        <w:rPr>
          <w:rFonts w:asciiTheme="minorHAnsi" w:hAnsiTheme="minorHAnsi" w:cstheme="minorHAnsi"/>
          <w:lang w:val="it-IT"/>
        </w:rPr>
        <w:t>)</w:t>
      </w:r>
      <w:r w:rsidR="00477287">
        <w:rPr>
          <w:rFonts w:asciiTheme="minorHAnsi" w:hAnsiTheme="minorHAnsi" w:cstheme="minorHAnsi"/>
          <w:lang w:val="it-IT"/>
        </w:rPr>
        <w:t>,</w:t>
      </w:r>
      <w:r w:rsidR="004015DC" w:rsidRPr="00496E5E">
        <w:rPr>
          <w:rFonts w:asciiTheme="minorHAnsi" w:hAnsiTheme="minorHAnsi" w:cstheme="minorHAnsi"/>
          <w:lang w:val="it-IT"/>
        </w:rPr>
        <w:t xml:space="preserve"> ‘Linguaggio della matematica e difficoltà degli studenti fra secondaria e università’</w:t>
      </w:r>
      <w:r w:rsidRPr="00496E5E">
        <w:rPr>
          <w:rFonts w:asciiTheme="minorHAnsi" w:hAnsiTheme="minorHAnsi" w:cstheme="minorHAnsi"/>
          <w:lang w:val="it-IT"/>
        </w:rPr>
        <w:t xml:space="preserve">. </w:t>
      </w:r>
      <w:r w:rsidR="004015DC" w:rsidRPr="00477287">
        <w:rPr>
          <w:rFonts w:asciiTheme="minorHAnsi" w:hAnsiTheme="minorHAnsi" w:cstheme="minorHAnsi"/>
          <w:i/>
          <w:lang w:val="it-IT"/>
        </w:rPr>
        <w:t>Atti del XVIII Convegno Nazionale GISCEL ‘Educazione linguistica e apprendimento/insegnamento delle discipline matematico-scientifiche’</w:t>
      </w:r>
      <w:r w:rsidR="004015DC" w:rsidRPr="00496E5E">
        <w:rPr>
          <w:rFonts w:asciiTheme="minorHAnsi" w:hAnsiTheme="minorHAnsi" w:cstheme="minorHAnsi"/>
          <w:lang w:val="it-IT"/>
        </w:rPr>
        <w:t>, Roma, 2014 (in corso di stampa).</w:t>
      </w:r>
    </w:p>
    <w:p w:rsidR="004015DC" w:rsidRPr="00496E5E" w:rsidRDefault="00477287" w:rsidP="004015DC">
      <w:pPr>
        <w:pStyle w:val="bibliografia"/>
        <w:rPr>
          <w:rFonts w:asciiTheme="minorHAnsi" w:hAnsiTheme="minorHAnsi" w:cstheme="minorHAnsi"/>
        </w:rPr>
      </w:pPr>
      <w:r>
        <w:rPr>
          <w:rFonts w:asciiTheme="minorHAnsi" w:hAnsiTheme="minorHAnsi" w:cstheme="minorHAnsi"/>
        </w:rPr>
        <w:t>Halliday, M.A.K. (1985),</w:t>
      </w:r>
      <w:r w:rsidR="004015DC" w:rsidRPr="00496E5E">
        <w:rPr>
          <w:rFonts w:asciiTheme="minorHAnsi" w:hAnsiTheme="minorHAnsi" w:cstheme="minorHAnsi"/>
        </w:rPr>
        <w:t xml:space="preserve"> </w:t>
      </w:r>
      <w:r w:rsidR="004015DC" w:rsidRPr="00477287">
        <w:rPr>
          <w:rFonts w:asciiTheme="minorHAnsi" w:hAnsiTheme="minorHAnsi" w:cstheme="minorHAnsi"/>
          <w:i/>
        </w:rPr>
        <w:t>An introduction to functional grammar</w:t>
      </w:r>
      <w:r w:rsidR="004015DC" w:rsidRPr="00496E5E">
        <w:rPr>
          <w:rFonts w:asciiTheme="minorHAnsi" w:hAnsiTheme="minorHAnsi" w:cstheme="minorHAnsi"/>
        </w:rPr>
        <w:t>. London: Arnold.</w:t>
      </w:r>
    </w:p>
    <w:p w:rsidR="004015DC" w:rsidRPr="00496E5E" w:rsidRDefault="00477287" w:rsidP="004015DC">
      <w:pPr>
        <w:pStyle w:val="bibliografia"/>
        <w:rPr>
          <w:rFonts w:asciiTheme="minorHAnsi" w:hAnsiTheme="minorHAnsi" w:cstheme="minorHAnsi"/>
        </w:rPr>
      </w:pPr>
      <w:r>
        <w:rPr>
          <w:rFonts w:asciiTheme="minorHAnsi" w:hAnsiTheme="minorHAnsi" w:cstheme="minorHAnsi"/>
        </w:rPr>
        <w:t>Halliday, M.A.K. (2004),</w:t>
      </w:r>
      <w:r w:rsidR="004015DC" w:rsidRPr="00496E5E">
        <w:rPr>
          <w:rFonts w:asciiTheme="minorHAnsi" w:hAnsiTheme="minorHAnsi" w:cstheme="minorHAnsi"/>
        </w:rPr>
        <w:t xml:space="preserve"> </w:t>
      </w:r>
      <w:r w:rsidR="004015DC" w:rsidRPr="00477287">
        <w:rPr>
          <w:rFonts w:asciiTheme="minorHAnsi" w:hAnsiTheme="minorHAnsi" w:cstheme="minorHAnsi"/>
          <w:i/>
        </w:rPr>
        <w:t>The Language of Science</w:t>
      </w:r>
      <w:r w:rsidR="004015DC" w:rsidRPr="00496E5E">
        <w:rPr>
          <w:rFonts w:asciiTheme="minorHAnsi" w:hAnsiTheme="minorHAnsi" w:cstheme="minorHAnsi"/>
        </w:rPr>
        <w:t>. London: Continuum.</w:t>
      </w:r>
    </w:p>
    <w:p w:rsidR="00FE1799" w:rsidRPr="00496E5E" w:rsidRDefault="00477287" w:rsidP="00E14DC0">
      <w:pPr>
        <w:pStyle w:val="bibliografia"/>
        <w:rPr>
          <w:rStyle w:val="a-size-large"/>
          <w:rFonts w:asciiTheme="minorHAnsi" w:hAnsiTheme="minorHAnsi" w:cstheme="minorHAnsi"/>
        </w:rPr>
      </w:pPr>
      <w:r>
        <w:rPr>
          <w:rFonts w:asciiTheme="minorHAnsi" w:hAnsiTheme="minorHAnsi" w:cstheme="minorHAnsi"/>
        </w:rPr>
        <w:t>Hasan, R. (2005),</w:t>
      </w:r>
      <w:r w:rsidR="004015DC" w:rsidRPr="00496E5E">
        <w:rPr>
          <w:rFonts w:asciiTheme="minorHAnsi" w:hAnsiTheme="minorHAnsi" w:cstheme="minorHAnsi"/>
        </w:rPr>
        <w:t xml:space="preserve"> </w:t>
      </w:r>
      <w:r w:rsidR="004015DC" w:rsidRPr="00477287">
        <w:rPr>
          <w:rFonts w:asciiTheme="minorHAnsi" w:hAnsiTheme="minorHAnsi" w:cstheme="minorHAnsi"/>
          <w:i/>
        </w:rPr>
        <w:t>Language, Society and Consciousness - The Collected Works of</w:t>
      </w:r>
      <w:r w:rsidR="004015DC" w:rsidRPr="00477287">
        <w:rPr>
          <w:rStyle w:val="a-size-large"/>
          <w:rFonts w:asciiTheme="minorHAnsi" w:hAnsiTheme="minorHAnsi" w:cstheme="minorHAnsi"/>
          <w:i/>
        </w:rPr>
        <w:t xml:space="preserve"> Ruqaiya Hasan</w:t>
      </w:r>
      <w:r w:rsidR="004015DC" w:rsidRPr="00496E5E">
        <w:rPr>
          <w:rStyle w:val="a-size-large"/>
          <w:rFonts w:asciiTheme="minorHAnsi" w:hAnsiTheme="minorHAnsi" w:cstheme="minorHAnsi"/>
        </w:rPr>
        <w:t>, Vol. 1 (J.J.Webster, Ed.). London: Equinox.</w:t>
      </w:r>
    </w:p>
    <w:p w:rsidR="002815D7" w:rsidRPr="00496E5E" w:rsidRDefault="00477287" w:rsidP="002815D7">
      <w:pPr>
        <w:pStyle w:val="bibliografia"/>
        <w:rPr>
          <w:rFonts w:asciiTheme="minorHAnsi" w:hAnsiTheme="minorHAnsi" w:cstheme="minorHAnsi"/>
        </w:rPr>
      </w:pPr>
      <w:r>
        <w:rPr>
          <w:rFonts w:asciiTheme="minorHAnsi" w:hAnsiTheme="minorHAnsi" w:cstheme="minorHAnsi"/>
        </w:rPr>
        <w:t>Hasan, R. (2011),</w:t>
      </w:r>
      <w:r w:rsidR="002815D7" w:rsidRPr="00496E5E">
        <w:rPr>
          <w:rFonts w:asciiTheme="minorHAnsi" w:hAnsiTheme="minorHAnsi" w:cstheme="minorHAnsi"/>
        </w:rPr>
        <w:t xml:space="preserve"> </w:t>
      </w:r>
      <w:r w:rsidR="002815D7" w:rsidRPr="00477287">
        <w:rPr>
          <w:rStyle w:val="a-size-large"/>
          <w:rFonts w:asciiTheme="minorHAnsi" w:hAnsiTheme="minorHAnsi" w:cstheme="minorHAnsi"/>
          <w:i/>
        </w:rPr>
        <w:t>Language and Education. Learning and Teaching in Society - The Collected Works of Ruqaiya Hasan</w:t>
      </w:r>
      <w:r w:rsidR="002815D7" w:rsidRPr="00496E5E">
        <w:rPr>
          <w:rStyle w:val="a-size-large"/>
          <w:rFonts w:asciiTheme="minorHAnsi" w:hAnsiTheme="minorHAnsi" w:cstheme="minorHAnsi"/>
        </w:rPr>
        <w:t xml:space="preserve">, </w:t>
      </w:r>
      <w:r>
        <w:rPr>
          <w:rStyle w:val="a-size-large"/>
          <w:rFonts w:asciiTheme="minorHAnsi" w:hAnsiTheme="minorHAnsi" w:cstheme="minorHAnsi"/>
        </w:rPr>
        <w:t>Vol. 3</w:t>
      </w:r>
      <w:r w:rsidR="002815D7" w:rsidRPr="00496E5E">
        <w:rPr>
          <w:rStyle w:val="a-size-large"/>
          <w:rFonts w:asciiTheme="minorHAnsi" w:hAnsiTheme="minorHAnsi" w:cstheme="minorHAnsi"/>
        </w:rPr>
        <w:t xml:space="preserve"> (J.J.Webster, Ed.). London: Equinox.</w:t>
      </w:r>
      <w:r w:rsidR="002815D7" w:rsidRPr="00496E5E">
        <w:rPr>
          <w:rFonts w:asciiTheme="minorHAnsi" w:hAnsiTheme="minorHAnsi" w:cstheme="minorHAnsi"/>
        </w:rPr>
        <w:t xml:space="preserve"> </w:t>
      </w:r>
    </w:p>
    <w:p w:rsidR="002138DA" w:rsidRPr="00496E5E" w:rsidRDefault="002138DA" w:rsidP="00E80364">
      <w:pPr>
        <w:pStyle w:val="bibliografia"/>
        <w:rPr>
          <w:rFonts w:asciiTheme="minorHAnsi" w:hAnsiTheme="minorHAnsi" w:cstheme="minorHAnsi"/>
        </w:rPr>
      </w:pPr>
      <w:r w:rsidRPr="00496E5E">
        <w:rPr>
          <w:rFonts w:asciiTheme="minorHAnsi" w:hAnsiTheme="minorHAnsi" w:cstheme="minorHAnsi"/>
        </w:rPr>
        <w:t xml:space="preserve">Leckie-Tarry, H. </w:t>
      </w:r>
      <w:r w:rsidR="00477287">
        <w:rPr>
          <w:rFonts w:asciiTheme="minorHAnsi" w:hAnsiTheme="minorHAnsi" w:cstheme="minorHAnsi"/>
        </w:rPr>
        <w:t>(</w:t>
      </w:r>
      <w:r w:rsidRPr="00496E5E">
        <w:rPr>
          <w:rFonts w:asciiTheme="minorHAnsi" w:hAnsiTheme="minorHAnsi" w:cstheme="minorHAnsi"/>
        </w:rPr>
        <w:t>1995</w:t>
      </w:r>
      <w:r w:rsidR="00477287">
        <w:rPr>
          <w:rFonts w:asciiTheme="minorHAnsi" w:hAnsiTheme="minorHAnsi" w:cstheme="minorHAnsi"/>
        </w:rPr>
        <w:t>)</w:t>
      </w:r>
      <w:r w:rsidRPr="00496E5E">
        <w:rPr>
          <w:rFonts w:asciiTheme="minorHAnsi" w:hAnsiTheme="minorHAnsi" w:cstheme="minorHAnsi"/>
        </w:rPr>
        <w:t xml:space="preserve">, </w:t>
      </w:r>
      <w:r w:rsidRPr="00477287">
        <w:rPr>
          <w:rFonts w:asciiTheme="minorHAnsi" w:hAnsiTheme="minorHAnsi" w:cstheme="minorHAnsi"/>
          <w:i/>
        </w:rPr>
        <w:t>Language &amp; context- A functional linguistic theory of register</w:t>
      </w:r>
      <w:r w:rsidRPr="00496E5E">
        <w:rPr>
          <w:rFonts w:asciiTheme="minorHAnsi" w:hAnsiTheme="minorHAnsi" w:cstheme="minorHAnsi"/>
        </w:rPr>
        <w:t>, London: Pinter.</w:t>
      </w:r>
    </w:p>
    <w:p w:rsidR="00E80364" w:rsidRPr="00B35959" w:rsidRDefault="00E80364" w:rsidP="00E80364">
      <w:pPr>
        <w:pStyle w:val="bibliografia"/>
        <w:rPr>
          <w:rFonts w:asciiTheme="minorHAnsi" w:hAnsiTheme="minorHAnsi" w:cstheme="minorHAnsi"/>
        </w:rPr>
      </w:pPr>
      <w:r w:rsidRPr="00496E5E">
        <w:rPr>
          <w:rFonts w:asciiTheme="minorHAnsi" w:hAnsiTheme="minorHAnsi" w:cstheme="minorHAnsi"/>
        </w:rPr>
        <w:t>Luri</w:t>
      </w:r>
      <w:r w:rsidR="00B26586" w:rsidRPr="00496E5E">
        <w:rPr>
          <w:rFonts w:asciiTheme="minorHAnsi" w:hAnsiTheme="minorHAnsi" w:cstheme="minorHAnsi"/>
        </w:rPr>
        <w:t>j</w:t>
      </w:r>
      <w:r w:rsidRPr="00496E5E">
        <w:rPr>
          <w:rFonts w:asciiTheme="minorHAnsi" w:hAnsiTheme="minorHAnsi" w:cstheme="minorHAnsi"/>
        </w:rPr>
        <w:t>a, A.R. (1976)</w:t>
      </w:r>
      <w:r w:rsidR="00477287">
        <w:rPr>
          <w:rFonts w:asciiTheme="minorHAnsi" w:hAnsiTheme="minorHAnsi" w:cstheme="minorHAnsi"/>
        </w:rPr>
        <w:t>,</w:t>
      </w:r>
      <w:r w:rsidRPr="00496E5E">
        <w:rPr>
          <w:rFonts w:asciiTheme="minorHAnsi" w:hAnsiTheme="minorHAnsi" w:cstheme="minorHAnsi"/>
        </w:rPr>
        <w:t xml:space="preserve"> </w:t>
      </w:r>
      <w:r w:rsidRPr="00477287">
        <w:rPr>
          <w:rFonts w:asciiTheme="minorHAnsi" w:hAnsiTheme="minorHAnsi" w:cstheme="minorHAnsi"/>
          <w:i/>
        </w:rPr>
        <w:t>Cognitive Development: its cultural and social foundations</w:t>
      </w:r>
      <w:r w:rsidRPr="00496E5E">
        <w:rPr>
          <w:rFonts w:asciiTheme="minorHAnsi" w:hAnsiTheme="minorHAnsi" w:cstheme="minorHAnsi"/>
        </w:rPr>
        <w:t>. Cambridge, MA: Harvard University Press.</w:t>
      </w:r>
    </w:p>
    <w:p w:rsidR="00B35959" w:rsidRPr="00B35959" w:rsidRDefault="00B35959" w:rsidP="00B35959">
      <w:pPr>
        <w:pStyle w:val="bibliografia"/>
        <w:rPr>
          <w:rFonts w:asciiTheme="minorHAnsi" w:hAnsiTheme="minorHAnsi" w:cstheme="minorHAnsi"/>
        </w:rPr>
      </w:pPr>
      <w:r>
        <w:rPr>
          <w:rFonts w:asciiTheme="minorHAnsi" w:hAnsiTheme="minorHAnsi" w:cstheme="minorHAnsi"/>
        </w:rPr>
        <w:t>Morgan, C. (</w:t>
      </w:r>
      <w:r w:rsidRPr="00B35959">
        <w:rPr>
          <w:rFonts w:asciiTheme="minorHAnsi" w:hAnsiTheme="minorHAnsi" w:cstheme="minorHAnsi"/>
        </w:rPr>
        <w:t>1998</w:t>
      </w:r>
      <w:r>
        <w:rPr>
          <w:rFonts w:asciiTheme="minorHAnsi" w:hAnsiTheme="minorHAnsi" w:cstheme="minorHAnsi"/>
        </w:rPr>
        <w:t>),</w:t>
      </w:r>
      <w:r w:rsidRPr="00B35959">
        <w:rPr>
          <w:rFonts w:asciiTheme="minorHAnsi" w:hAnsiTheme="minorHAnsi" w:cstheme="minorHAnsi"/>
        </w:rPr>
        <w:t xml:space="preserve"> </w:t>
      </w:r>
      <w:r w:rsidRPr="00B35959">
        <w:rPr>
          <w:rFonts w:asciiTheme="minorHAnsi" w:hAnsiTheme="minorHAnsi" w:cstheme="minorHAnsi"/>
          <w:i/>
        </w:rPr>
        <w:t>Writing Mathematically. The Discourse of Investigation,</w:t>
      </w:r>
      <w:r w:rsidRPr="00B35959">
        <w:rPr>
          <w:rFonts w:asciiTheme="minorHAnsi" w:hAnsiTheme="minorHAnsi" w:cstheme="minorHAnsi"/>
        </w:rPr>
        <w:t xml:space="preserve"> London</w:t>
      </w:r>
      <w:r>
        <w:rPr>
          <w:rFonts w:asciiTheme="minorHAnsi" w:hAnsiTheme="minorHAnsi" w:cstheme="minorHAnsi"/>
        </w:rPr>
        <w:t>:</w:t>
      </w:r>
      <w:r w:rsidRPr="00B35959">
        <w:rPr>
          <w:rFonts w:asciiTheme="minorHAnsi" w:hAnsiTheme="minorHAnsi" w:cstheme="minorHAnsi"/>
        </w:rPr>
        <w:t xml:space="preserve"> Falmer Press.</w:t>
      </w:r>
    </w:p>
    <w:p w:rsidR="00204C49" w:rsidRPr="00496E5E" w:rsidRDefault="00477287" w:rsidP="00E80364">
      <w:pPr>
        <w:pStyle w:val="bibliografia"/>
        <w:rPr>
          <w:rFonts w:asciiTheme="minorHAnsi" w:hAnsiTheme="minorHAnsi" w:cstheme="minorHAnsi"/>
        </w:rPr>
      </w:pPr>
      <w:r>
        <w:rPr>
          <w:rFonts w:asciiTheme="minorHAnsi" w:hAnsiTheme="minorHAnsi" w:cstheme="minorHAnsi"/>
        </w:rPr>
        <w:t>Moschkovich, J.N. (Ed.) (2010),</w:t>
      </w:r>
      <w:r w:rsidR="00204C49" w:rsidRPr="00496E5E">
        <w:rPr>
          <w:rFonts w:asciiTheme="minorHAnsi" w:hAnsiTheme="minorHAnsi" w:cstheme="minorHAnsi"/>
        </w:rPr>
        <w:t xml:space="preserve"> </w:t>
      </w:r>
      <w:r w:rsidR="00204C49" w:rsidRPr="00477287">
        <w:rPr>
          <w:rFonts w:asciiTheme="minorHAnsi" w:hAnsiTheme="minorHAnsi" w:cstheme="minorHAnsi"/>
          <w:i/>
        </w:rPr>
        <w:t>Language and Mathematics Education. Multiple Perspectives and Directions for Research</w:t>
      </w:r>
      <w:r w:rsidR="00204C49" w:rsidRPr="00496E5E">
        <w:rPr>
          <w:rFonts w:asciiTheme="minorHAnsi" w:hAnsiTheme="minorHAnsi" w:cstheme="minorHAnsi"/>
        </w:rPr>
        <w:t>.  Charlotte (NC-USA): Information Age Publishing.</w:t>
      </w:r>
    </w:p>
    <w:p w:rsidR="009B3BF2" w:rsidRPr="00496E5E" w:rsidRDefault="009B3BF2" w:rsidP="00204C49">
      <w:pPr>
        <w:pStyle w:val="bibliografia"/>
        <w:rPr>
          <w:rFonts w:asciiTheme="minorHAnsi" w:hAnsiTheme="minorHAnsi" w:cstheme="minorHAnsi"/>
        </w:rPr>
      </w:pPr>
      <w:r w:rsidRPr="00496E5E">
        <w:rPr>
          <w:rFonts w:asciiTheme="minorHAnsi" w:hAnsiTheme="minorHAnsi" w:cstheme="minorHAnsi"/>
        </w:rPr>
        <w:t>Nogales, P.</w:t>
      </w:r>
      <w:r w:rsidR="00477287">
        <w:rPr>
          <w:rFonts w:asciiTheme="minorHAnsi" w:hAnsiTheme="minorHAnsi" w:cstheme="minorHAnsi"/>
        </w:rPr>
        <w:t>D.</w:t>
      </w:r>
      <w:r w:rsidRPr="00496E5E">
        <w:rPr>
          <w:rFonts w:asciiTheme="minorHAnsi" w:hAnsiTheme="minorHAnsi" w:cstheme="minorHAnsi"/>
        </w:rPr>
        <w:t xml:space="preserve"> </w:t>
      </w:r>
      <w:r w:rsidR="00477287">
        <w:rPr>
          <w:rFonts w:asciiTheme="minorHAnsi" w:hAnsiTheme="minorHAnsi" w:cstheme="minorHAnsi"/>
        </w:rPr>
        <w:t>(</w:t>
      </w:r>
      <w:r w:rsidRPr="00496E5E">
        <w:rPr>
          <w:rFonts w:asciiTheme="minorHAnsi" w:hAnsiTheme="minorHAnsi" w:cstheme="minorHAnsi"/>
        </w:rPr>
        <w:t>1999</w:t>
      </w:r>
      <w:r w:rsidR="00477287">
        <w:rPr>
          <w:rFonts w:asciiTheme="minorHAnsi" w:hAnsiTheme="minorHAnsi" w:cstheme="minorHAnsi"/>
        </w:rPr>
        <w:t>)</w:t>
      </w:r>
      <w:r w:rsidRPr="00496E5E">
        <w:rPr>
          <w:rFonts w:asciiTheme="minorHAnsi" w:hAnsiTheme="minorHAnsi" w:cstheme="minorHAnsi"/>
        </w:rPr>
        <w:t xml:space="preserve">, </w:t>
      </w:r>
      <w:r w:rsidRPr="00477287">
        <w:rPr>
          <w:rFonts w:asciiTheme="minorHAnsi" w:hAnsiTheme="minorHAnsi" w:cstheme="minorHAnsi"/>
          <w:i/>
        </w:rPr>
        <w:t>Metaphorically speaking</w:t>
      </w:r>
      <w:r w:rsidRPr="00496E5E">
        <w:rPr>
          <w:rFonts w:asciiTheme="minorHAnsi" w:hAnsiTheme="minorHAnsi" w:cstheme="minorHAnsi"/>
        </w:rPr>
        <w:t>, Stanford (CA): CSLI Publications.</w:t>
      </w:r>
    </w:p>
    <w:p w:rsidR="00204C49" w:rsidRPr="000357E7" w:rsidRDefault="00477287" w:rsidP="00204C49">
      <w:pPr>
        <w:pStyle w:val="bibliografia"/>
        <w:rPr>
          <w:rFonts w:asciiTheme="minorHAnsi" w:hAnsiTheme="minorHAnsi" w:cstheme="minorHAnsi"/>
        </w:rPr>
      </w:pPr>
      <w:r w:rsidRPr="000357E7">
        <w:rPr>
          <w:rFonts w:asciiTheme="minorHAnsi" w:hAnsiTheme="minorHAnsi" w:cstheme="minorHAnsi"/>
        </w:rPr>
        <w:t>O’Halloran, K.L.</w:t>
      </w:r>
      <w:r w:rsidR="00204C49" w:rsidRPr="000357E7">
        <w:rPr>
          <w:rFonts w:asciiTheme="minorHAnsi" w:hAnsiTheme="minorHAnsi" w:cstheme="minorHAnsi"/>
        </w:rPr>
        <w:t xml:space="preserve"> </w:t>
      </w:r>
      <w:r w:rsidRPr="000357E7">
        <w:rPr>
          <w:rFonts w:asciiTheme="minorHAnsi" w:hAnsiTheme="minorHAnsi" w:cstheme="minorHAnsi"/>
        </w:rPr>
        <w:t>(</w:t>
      </w:r>
      <w:r w:rsidR="00204C49" w:rsidRPr="000357E7">
        <w:rPr>
          <w:rFonts w:asciiTheme="minorHAnsi" w:hAnsiTheme="minorHAnsi" w:cstheme="minorHAnsi"/>
        </w:rPr>
        <w:t>2005</w:t>
      </w:r>
      <w:r w:rsidRPr="000357E7">
        <w:rPr>
          <w:rFonts w:asciiTheme="minorHAnsi" w:hAnsiTheme="minorHAnsi" w:cstheme="minorHAnsi"/>
        </w:rPr>
        <w:t>),</w:t>
      </w:r>
      <w:r w:rsidR="00204C49" w:rsidRPr="000357E7">
        <w:rPr>
          <w:rFonts w:asciiTheme="minorHAnsi" w:hAnsiTheme="minorHAnsi" w:cstheme="minorHAnsi"/>
        </w:rPr>
        <w:t xml:space="preserve"> </w:t>
      </w:r>
      <w:r w:rsidR="00204C49" w:rsidRPr="000357E7">
        <w:rPr>
          <w:rFonts w:asciiTheme="minorHAnsi" w:hAnsiTheme="minorHAnsi" w:cstheme="minorHAnsi"/>
          <w:i/>
        </w:rPr>
        <w:t>Mathematical Discourse. Language, Symbolism and Visual Images</w:t>
      </w:r>
      <w:r w:rsidR="00204C49" w:rsidRPr="000357E7">
        <w:rPr>
          <w:rFonts w:asciiTheme="minorHAnsi" w:hAnsiTheme="minorHAnsi" w:cstheme="minorHAnsi"/>
        </w:rPr>
        <w:t>. London: Continuum.</w:t>
      </w:r>
    </w:p>
    <w:p w:rsidR="000357E7" w:rsidRPr="000357E7" w:rsidRDefault="000357E7" w:rsidP="000357E7">
      <w:pPr>
        <w:pStyle w:val="bibliografia"/>
        <w:rPr>
          <w:rFonts w:asciiTheme="minorHAnsi" w:hAnsiTheme="minorHAnsi" w:cstheme="minorHAnsi"/>
        </w:rPr>
      </w:pPr>
      <w:r>
        <w:rPr>
          <w:rFonts w:asciiTheme="minorHAnsi" w:hAnsiTheme="minorHAnsi" w:cstheme="minorHAnsi"/>
        </w:rPr>
        <w:t>Sfard, A.</w:t>
      </w:r>
      <w:r w:rsidRPr="000357E7">
        <w:rPr>
          <w:rFonts w:asciiTheme="minorHAnsi" w:hAnsiTheme="minorHAnsi" w:cstheme="minorHAnsi"/>
        </w:rPr>
        <w:t xml:space="preserve"> </w:t>
      </w:r>
      <w:r>
        <w:rPr>
          <w:rFonts w:asciiTheme="minorHAnsi" w:hAnsiTheme="minorHAnsi" w:cstheme="minorHAnsi"/>
        </w:rPr>
        <w:t>(</w:t>
      </w:r>
      <w:r w:rsidRPr="000357E7">
        <w:rPr>
          <w:rFonts w:asciiTheme="minorHAnsi" w:hAnsiTheme="minorHAnsi" w:cstheme="minorHAnsi"/>
        </w:rPr>
        <w:t>1991</w:t>
      </w:r>
      <w:r>
        <w:rPr>
          <w:rFonts w:asciiTheme="minorHAnsi" w:hAnsiTheme="minorHAnsi" w:cstheme="minorHAnsi"/>
        </w:rPr>
        <w:t>)</w:t>
      </w:r>
      <w:r w:rsidRPr="000357E7">
        <w:rPr>
          <w:rFonts w:asciiTheme="minorHAnsi" w:hAnsiTheme="minorHAnsi" w:cstheme="minorHAnsi"/>
        </w:rPr>
        <w:t xml:space="preserve">, ‘On the dual nature of mathematical conceptions: Reflections on processes and objects as different sides of the same coin’. </w:t>
      </w:r>
      <w:r w:rsidRPr="000357E7">
        <w:rPr>
          <w:rFonts w:asciiTheme="minorHAnsi" w:hAnsiTheme="minorHAnsi" w:cstheme="minorHAnsi"/>
          <w:i/>
        </w:rPr>
        <w:t>Educational Studies in Mathematics,</w:t>
      </w:r>
      <w:r w:rsidRPr="000357E7">
        <w:rPr>
          <w:rFonts w:asciiTheme="minorHAnsi" w:hAnsiTheme="minorHAnsi" w:cstheme="minorHAnsi"/>
        </w:rPr>
        <w:t xml:space="preserve"> 22, 1-36.</w:t>
      </w:r>
    </w:p>
    <w:p w:rsidR="002815D7" w:rsidRPr="000357E7" w:rsidRDefault="00477287" w:rsidP="002815D7">
      <w:pPr>
        <w:pStyle w:val="bibliografia"/>
        <w:rPr>
          <w:rFonts w:asciiTheme="minorHAnsi" w:hAnsiTheme="minorHAnsi" w:cstheme="minorHAnsi"/>
        </w:rPr>
      </w:pPr>
      <w:r w:rsidRPr="000357E7">
        <w:rPr>
          <w:rFonts w:asciiTheme="minorHAnsi" w:hAnsiTheme="minorHAnsi" w:cstheme="minorHAnsi"/>
        </w:rPr>
        <w:t>Thompson, G. (1996),</w:t>
      </w:r>
      <w:r w:rsidR="002815D7" w:rsidRPr="000357E7">
        <w:rPr>
          <w:rFonts w:asciiTheme="minorHAnsi" w:hAnsiTheme="minorHAnsi" w:cstheme="minorHAnsi"/>
        </w:rPr>
        <w:t xml:space="preserve"> </w:t>
      </w:r>
      <w:r w:rsidR="002815D7" w:rsidRPr="000357E7">
        <w:rPr>
          <w:rFonts w:asciiTheme="minorHAnsi" w:hAnsiTheme="minorHAnsi" w:cstheme="minorHAnsi"/>
          <w:i/>
        </w:rPr>
        <w:t>Introducing functional grammar</w:t>
      </w:r>
      <w:r w:rsidR="002815D7" w:rsidRPr="000357E7">
        <w:rPr>
          <w:rFonts w:asciiTheme="minorHAnsi" w:hAnsiTheme="minorHAnsi" w:cstheme="minorHAnsi"/>
        </w:rPr>
        <w:t>. London: Routledge.</w:t>
      </w:r>
    </w:p>
    <w:p w:rsidR="00283E58" w:rsidRPr="00496E5E" w:rsidRDefault="00283E58" w:rsidP="00283E58">
      <w:pPr>
        <w:pStyle w:val="bibliografia"/>
        <w:rPr>
          <w:rFonts w:asciiTheme="minorHAnsi" w:hAnsiTheme="minorHAnsi" w:cstheme="minorHAnsi"/>
        </w:rPr>
      </w:pPr>
      <w:r w:rsidRPr="000357E7">
        <w:rPr>
          <w:rFonts w:asciiTheme="minorHAnsi" w:hAnsiTheme="minorHAnsi" w:cstheme="minorHAnsi"/>
        </w:rPr>
        <w:t>Vygotskij</w:t>
      </w:r>
      <w:r w:rsidRPr="00496E5E">
        <w:rPr>
          <w:rFonts w:asciiTheme="minorHAnsi" w:hAnsiTheme="minorHAnsi" w:cstheme="minorHAnsi"/>
        </w:rPr>
        <w:t>, L.S. (1978)</w:t>
      </w:r>
      <w:r w:rsidR="00477287">
        <w:rPr>
          <w:rFonts w:asciiTheme="minorHAnsi" w:hAnsiTheme="minorHAnsi" w:cstheme="minorHAnsi"/>
        </w:rPr>
        <w:t>,</w:t>
      </w:r>
      <w:r w:rsidRPr="00496E5E">
        <w:rPr>
          <w:rFonts w:asciiTheme="minorHAnsi" w:hAnsiTheme="minorHAnsi" w:cstheme="minorHAnsi"/>
        </w:rPr>
        <w:t xml:space="preserve"> </w:t>
      </w:r>
      <w:r w:rsidRPr="00477287">
        <w:rPr>
          <w:rFonts w:asciiTheme="minorHAnsi" w:hAnsiTheme="minorHAnsi" w:cstheme="minorHAnsi"/>
          <w:i/>
        </w:rPr>
        <w:t>Mind in Society: the development of higher psychological processes</w:t>
      </w:r>
      <w:r w:rsidRPr="00496E5E">
        <w:rPr>
          <w:rFonts w:asciiTheme="minorHAnsi" w:hAnsiTheme="minorHAnsi" w:cstheme="minorHAnsi"/>
        </w:rPr>
        <w:t>. Cambridge, MA: Harvard University Press.</w:t>
      </w:r>
    </w:p>
    <w:p w:rsidR="002815D7" w:rsidRPr="00283E58" w:rsidRDefault="002815D7" w:rsidP="002815D7">
      <w:pPr>
        <w:pStyle w:val="bibliografia"/>
        <w:rPr>
          <w:rFonts w:asciiTheme="minorHAnsi" w:hAnsiTheme="minorHAnsi" w:cstheme="minorHAnsi"/>
          <w:i/>
          <w:lang w:val="en-GB"/>
        </w:rPr>
      </w:pPr>
    </w:p>
    <w:p w:rsidR="002815D7" w:rsidRPr="00B22BDE" w:rsidRDefault="002815D7" w:rsidP="00E14DC0">
      <w:pPr>
        <w:pStyle w:val="bibliografia"/>
        <w:rPr>
          <w:rFonts w:ascii="Arial for Autograph Uni" w:hAnsi="Arial for Autograph Uni" w:cs="Arial for Autograph Uni"/>
        </w:rPr>
      </w:pPr>
    </w:p>
    <w:sectPr w:rsidR="002815D7" w:rsidRPr="00B22BDE" w:rsidSect="00FA72A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sig w:usb0="00000000" w:usb1="00000000" w:usb2="00000000" w:usb3="00000000" w:csb0="00000000" w:csb1="00000000"/>
  </w:font>
  <w:font w:name="Euclid">
    <w:panose1 w:val="02020503060505020303"/>
    <w:charset w:val="00"/>
    <w:family w:val="roman"/>
    <w:pitch w:val="variable"/>
    <w:sig w:usb0="8000002F" w:usb1="0000000A" w:usb2="00000000" w:usb3="00000000" w:csb0="00000001" w:csb1="00000000"/>
  </w:font>
  <w:font w:name="+mn-cs">
    <w:panose1 w:val="00000000000000000000"/>
    <w:charset w:val="00"/>
    <w:family w:val="roman"/>
    <w:notTrueType/>
    <w:pitch w:val="default"/>
    <w:sig w:usb0="00000000" w:usb1="00000000" w:usb2="00000000" w:usb3="00000000" w:csb0="00000000" w:csb1="00000000"/>
  </w:font>
  <w:font w:name="Euclid Math Two">
    <w:panose1 w:val="02050601010101010101"/>
    <w:charset w:val="02"/>
    <w:family w:val="roman"/>
    <w:pitch w:val="variable"/>
    <w:sig w:usb0="80000000" w:usb1="10000000" w:usb2="00000000" w:usb3="00000000" w:csb0="80000000" w:csb1="00000000"/>
  </w:font>
  <w:font w:name="Arial for Autograph Uni">
    <w:panose1 w:val="020B0604020202020204"/>
    <w:charset w:val="00"/>
    <w:family w:val="swiss"/>
    <w:pitch w:val="variable"/>
    <w:sig w:usb0="A00020BF" w:usb1="9000E0FF" w:usb2="00000000" w:usb3="00000000" w:csb0="00000049"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C7FC7"/>
    <w:multiLevelType w:val="hybridMultilevel"/>
    <w:tmpl w:val="D354C646"/>
    <w:lvl w:ilvl="0" w:tplc="07848EEE">
      <w:start w:val="1"/>
      <w:numFmt w:val="decimal"/>
      <w:pStyle w:val="scaletta"/>
      <w:lvlText w:val="%1)"/>
      <w:lvlJc w:val="left"/>
      <w:pPr>
        <w:ind w:left="360" w:hanging="360"/>
      </w:pPr>
    </w:lvl>
    <w:lvl w:ilvl="1" w:tplc="8064E80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3BE16A8"/>
    <w:multiLevelType w:val="hybridMultilevel"/>
    <w:tmpl w:val="B5CE26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536521B"/>
    <w:multiLevelType w:val="hybridMultilevel"/>
    <w:tmpl w:val="06FEB0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A454269"/>
    <w:multiLevelType w:val="hybridMultilevel"/>
    <w:tmpl w:val="05D4DC2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602094E"/>
    <w:multiLevelType w:val="hybridMultilevel"/>
    <w:tmpl w:val="2E7497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6651912"/>
    <w:multiLevelType w:val="hybridMultilevel"/>
    <w:tmpl w:val="18060C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5C2774B"/>
    <w:multiLevelType w:val="hybridMultilevel"/>
    <w:tmpl w:val="6E58B4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E8176A7"/>
    <w:multiLevelType w:val="hybridMultilevel"/>
    <w:tmpl w:val="DAA44FBC"/>
    <w:lvl w:ilvl="0" w:tplc="BD666E60">
      <w:start w:val="1"/>
      <w:numFmt w:val="lowerLetter"/>
      <w:pStyle w:val="scaletta2"/>
      <w:lvlText w:val="%1)"/>
      <w:lvlJc w:val="left"/>
      <w:pPr>
        <w:tabs>
          <w:tab w:val="num" w:pos="456"/>
        </w:tabs>
        <w:ind w:left="45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0"/>
  </w:num>
  <w:num w:numId="5">
    <w:abstractNumId w:val="7"/>
  </w:num>
  <w:num w:numId="6">
    <w:abstractNumId w:val="7"/>
    <w:lvlOverride w:ilvl="0">
      <w:startOverride w:val="1"/>
    </w:lvlOverride>
  </w:num>
  <w:num w:numId="7">
    <w:abstractNumId w:val="2"/>
  </w:num>
  <w:num w:numId="8">
    <w:abstractNumId w:val="6"/>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compat>
    <w:useFELayout/>
  </w:compat>
  <w:rsids>
    <w:rsidRoot w:val="002E192C"/>
    <w:rsid w:val="00014DEF"/>
    <w:rsid w:val="00020BCF"/>
    <w:rsid w:val="000357E7"/>
    <w:rsid w:val="00045517"/>
    <w:rsid w:val="00060A0C"/>
    <w:rsid w:val="00080563"/>
    <w:rsid w:val="00086FB3"/>
    <w:rsid w:val="000B0B69"/>
    <w:rsid w:val="000C3005"/>
    <w:rsid w:val="000F09DD"/>
    <w:rsid w:val="00104D82"/>
    <w:rsid w:val="00111C58"/>
    <w:rsid w:val="001358DA"/>
    <w:rsid w:val="00146A41"/>
    <w:rsid w:val="00171AB8"/>
    <w:rsid w:val="001910CF"/>
    <w:rsid w:val="001E20FF"/>
    <w:rsid w:val="001E4DE7"/>
    <w:rsid w:val="00204C49"/>
    <w:rsid w:val="002138DA"/>
    <w:rsid w:val="00264043"/>
    <w:rsid w:val="0028150D"/>
    <w:rsid w:val="002815D7"/>
    <w:rsid w:val="00283E58"/>
    <w:rsid w:val="002A017E"/>
    <w:rsid w:val="002A10D0"/>
    <w:rsid w:val="002E192C"/>
    <w:rsid w:val="002E21AC"/>
    <w:rsid w:val="003121BA"/>
    <w:rsid w:val="00347CA4"/>
    <w:rsid w:val="003731D9"/>
    <w:rsid w:val="00386CFC"/>
    <w:rsid w:val="003B6911"/>
    <w:rsid w:val="003B79FE"/>
    <w:rsid w:val="003C460D"/>
    <w:rsid w:val="003C6620"/>
    <w:rsid w:val="003D412B"/>
    <w:rsid w:val="004015DC"/>
    <w:rsid w:val="00476FC6"/>
    <w:rsid w:val="00477287"/>
    <w:rsid w:val="00496E5E"/>
    <w:rsid w:val="004977D4"/>
    <w:rsid w:val="004A0AAC"/>
    <w:rsid w:val="004C0B2A"/>
    <w:rsid w:val="004F6D34"/>
    <w:rsid w:val="00583955"/>
    <w:rsid w:val="005974F8"/>
    <w:rsid w:val="0059766E"/>
    <w:rsid w:val="005C72CE"/>
    <w:rsid w:val="005D0C1E"/>
    <w:rsid w:val="005D1659"/>
    <w:rsid w:val="005E0752"/>
    <w:rsid w:val="005E7862"/>
    <w:rsid w:val="00677020"/>
    <w:rsid w:val="00683465"/>
    <w:rsid w:val="00684793"/>
    <w:rsid w:val="00692703"/>
    <w:rsid w:val="00695A1E"/>
    <w:rsid w:val="006C38A4"/>
    <w:rsid w:val="006F31E4"/>
    <w:rsid w:val="007027C4"/>
    <w:rsid w:val="00753A01"/>
    <w:rsid w:val="0077539C"/>
    <w:rsid w:val="007764EB"/>
    <w:rsid w:val="007C4543"/>
    <w:rsid w:val="007C68F6"/>
    <w:rsid w:val="007D364D"/>
    <w:rsid w:val="007E5CAC"/>
    <w:rsid w:val="007F12E4"/>
    <w:rsid w:val="008174D6"/>
    <w:rsid w:val="00872F35"/>
    <w:rsid w:val="008918BE"/>
    <w:rsid w:val="008B0127"/>
    <w:rsid w:val="008D7F3E"/>
    <w:rsid w:val="008F0EF6"/>
    <w:rsid w:val="008F46F3"/>
    <w:rsid w:val="00933AE8"/>
    <w:rsid w:val="00950073"/>
    <w:rsid w:val="009A5687"/>
    <w:rsid w:val="009B3BF2"/>
    <w:rsid w:val="009B7AE8"/>
    <w:rsid w:val="00A14225"/>
    <w:rsid w:val="00A55571"/>
    <w:rsid w:val="00A6297C"/>
    <w:rsid w:val="00A875C9"/>
    <w:rsid w:val="00A87B23"/>
    <w:rsid w:val="00AA195A"/>
    <w:rsid w:val="00AC1EF1"/>
    <w:rsid w:val="00B22BDE"/>
    <w:rsid w:val="00B26586"/>
    <w:rsid w:val="00B26820"/>
    <w:rsid w:val="00B32998"/>
    <w:rsid w:val="00B35959"/>
    <w:rsid w:val="00B578AC"/>
    <w:rsid w:val="00B645DA"/>
    <w:rsid w:val="00B8728E"/>
    <w:rsid w:val="00BB3207"/>
    <w:rsid w:val="00BC1827"/>
    <w:rsid w:val="00C173E0"/>
    <w:rsid w:val="00C641E4"/>
    <w:rsid w:val="00C65BC7"/>
    <w:rsid w:val="00CA3C12"/>
    <w:rsid w:val="00D1311F"/>
    <w:rsid w:val="00D22848"/>
    <w:rsid w:val="00D443E0"/>
    <w:rsid w:val="00D85649"/>
    <w:rsid w:val="00DA281C"/>
    <w:rsid w:val="00DB37E2"/>
    <w:rsid w:val="00DE154E"/>
    <w:rsid w:val="00E14DC0"/>
    <w:rsid w:val="00E27E00"/>
    <w:rsid w:val="00E63FB8"/>
    <w:rsid w:val="00E66148"/>
    <w:rsid w:val="00E80364"/>
    <w:rsid w:val="00ED50D6"/>
    <w:rsid w:val="00EE2E2D"/>
    <w:rsid w:val="00EE4B74"/>
    <w:rsid w:val="00EF07E6"/>
    <w:rsid w:val="00EF0EEF"/>
    <w:rsid w:val="00F0164C"/>
    <w:rsid w:val="00F0431E"/>
    <w:rsid w:val="00F10842"/>
    <w:rsid w:val="00F17C08"/>
    <w:rsid w:val="00F32827"/>
    <w:rsid w:val="00F6747C"/>
    <w:rsid w:val="00F70546"/>
    <w:rsid w:val="00FA72AC"/>
    <w:rsid w:val="00FE1799"/>
    <w:rsid w:val="00FF56A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820"/>
    <w:pPr>
      <w:spacing w:after="60"/>
      <w:jc w:val="both"/>
    </w:pPr>
  </w:style>
  <w:style w:type="paragraph" w:styleId="Heading1">
    <w:name w:val="heading 1"/>
    <w:basedOn w:val="Normal"/>
    <w:next w:val="Normal"/>
    <w:link w:val="Heading1Char"/>
    <w:uiPriority w:val="9"/>
    <w:qFormat/>
    <w:rsid w:val="00BB3207"/>
    <w:pPr>
      <w:keepNext/>
      <w:spacing w:before="120" w:after="0"/>
      <w:contextualSpacing/>
      <w:outlineLvl w:val="0"/>
    </w:pPr>
    <w:rPr>
      <w:rFonts w:asciiTheme="majorHAnsi" w:eastAsiaTheme="majorEastAsia" w:hAnsiTheme="majorHAnsi" w:cstheme="majorBidi"/>
      <w:b/>
      <w:bCs/>
      <w:sz w:val="24"/>
      <w:szCs w:val="28"/>
    </w:rPr>
  </w:style>
  <w:style w:type="paragraph" w:styleId="Heading2">
    <w:name w:val="heading 2"/>
    <w:basedOn w:val="Normal"/>
    <w:next w:val="Normal"/>
    <w:link w:val="Heading2Char"/>
    <w:uiPriority w:val="9"/>
    <w:unhideWhenUsed/>
    <w:qFormat/>
    <w:rsid w:val="00BB3207"/>
    <w:pPr>
      <w:keepNext/>
      <w:spacing w:before="200" w:after="0"/>
      <w:outlineLvl w:val="1"/>
    </w:pPr>
    <w:rPr>
      <w:rFonts w:asciiTheme="majorHAnsi" w:eastAsiaTheme="majorEastAsia" w:hAnsiTheme="majorHAnsi" w:cstheme="majorBidi"/>
      <w:b/>
      <w:bCs/>
      <w:szCs w:val="26"/>
    </w:rPr>
  </w:style>
  <w:style w:type="paragraph" w:styleId="Heading3">
    <w:name w:val="heading 3"/>
    <w:basedOn w:val="Normal"/>
    <w:next w:val="Normal"/>
    <w:link w:val="Heading3Char"/>
    <w:uiPriority w:val="9"/>
    <w:unhideWhenUsed/>
    <w:qFormat/>
    <w:rsid w:val="00C65BC7"/>
    <w:pPr>
      <w:spacing w:before="120" w:after="0" w:line="271" w:lineRule="auto"/>
      <w:outlineLvl w:val="2"/>
    </w:pPr>
    <w:rPr>
      <w:rFonts w:asciiTheme="majorHAnsi" w:eastAsiaTheme="majorEastAsia" w:hAnsiTheme="majorHAnsi" w:cstheme="majorBidi"/>
      <w:bCs/>
      <w:i/>
    </w:rPr>
  </w:style>
  <w:style w:type="paragraph" w:styleId="Heading4">
    <w:name w:val="heading 4"/>
    <w:basedOn w:val="Normal"/>
    <w:next w:val="Normal"/>
    <w:link w:val="Heading4Char"/>
    <w:uiPriority w:val="9"/>
    <w:semiHidden/>
    <w:unhideWhenUsed/>
    <w:qFormat/>
    <w:rsid w:val="00F1084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1084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F1084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F1084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F1084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F1084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3207"/>
    <w:rPr>
      <w:rFonts w:asciiTheme="majorHAnsi" w:eastAsiaTheme="majorEastAsia" w:hAnsiTheme="majorHAnsi" w:cstheme="majorBidi"/>
      <w:b/>
      <w:bCs/>
      <w:sz w:val="24"/>
      <w:szCs w:val="28"/>
    </w:rPr>
  </w:style>
  <w:style w:type="paragraph" w:styleId="Title">
    <w:name w:val="Title"/>
    <w:basedOn w:val="Normal"/>
    <w:next w:val="Normal"/>
    <w:link w:val="TitleChar"/>
    <w:uiPriority w:val="10"/>
    <w:qFormat/>
    <w:rsid w:val="00F10842"/>
    <w:pPr>
      <w:pBdr>
        <w:bottom w:val="single" w:sz="4" w:space="1" w:color="auto"/>
      </w:pBdr>
      <w:spacing w:line="240" w:lineRule="auto"/>
      <w:contextualSpacing/>
    </w:pPr>
    <w:rPr>
      <w:rFonts w:asciiTheme="majorHAnsi" w:eastAsiaTheme="majorEastAsia" w:hAnsiTheme="majorHAnsi" w:cstheme="majorBidi"/>
      <w:spacing w:val="5"/>
      <w:sz w:val="36"/>
      <w:szCs w:val="52"/>
    </w:rPr>
  </w:style>
  <w:style w:type="character" w:customStyle="1" w:styleId="TitleChar">
    <w:name w:val="Title Char"/>
    <w:basedOn w:val="DefaultParagraphFont"/>
    <w:link w:val="Title"/>
    <w:uiPriority w:val="10"/>
    <w:rsid w:val="00F10842"/>
    <w:rPr>
      <w:rFonts w:asciiTheme="majorHAnsi" w:eastAsiaTheme="majorEastAsia" w:hAnsiTheme="majorHAnsi" w:cstheme="majorBidi"/>
      <w:spacing w:val="5"/>
      <w:sz w:val="36"/>
      <w:szCs w:val="52"/>
    </w:rPr>
  </w:style>
  <w:style w:type="paragraph" w:customStyle="1" w:styleId="References">
    <w:name w:val="References"/>
    <w:basedOn w:val="Normal"/>
    <w:rsid w:val="004015DC"/>
    <w:pPr>
      <w:autoSpaceDE w:val="0"/>
      <w:autoSpaceDN w:val="0"/>
      <w:spacing w:after="120" w:line="320" w:lineRule="atLeast"/>
      <w:ind w:left="284" w:hanging="284"/>
    </w:pPr>
    <w:rPr>
      <w:rFonts w:ascii="Times New Roman" w:eastAsia="Times New Roman" w:hAnsi="Times New Roman" w:cs="Times New Roman"/>
      <w:sz w:val="28"/>
      <w:szCs w:val="28"/>
      <w:lang w:val="en-GB"/>
    </w:rPr>
  </w:style>
  <w:style w:type="character" w:customStyle="1" w:styleId="a-size-large">
    <w:name w:val="a-size-large"/>
    <w:basedOn w:val="DefaultParagraphFont"/>
    <w:rsid w:val="004015DC"/>
  </w:style>
  <w:style w:type="character" w:customStyle="1" w:styleId="msoins0">
    <w:name w:val="msoins"/>
    <w:basedOn w:val="DefaultParagraphFont"/>
    <w:rsid w:val="004015DC"/>
  </w:style>
  <w:style w:type="paragraph" w:customStyle="1" w:styleId="bibliografia">
    <w:name w:val="bibliografia"/>
    <w:basedOn w:val="Normal"/>
    <w:rsid w:val="004015DC"/>
    <w:pPr>
      <w:spacing w:before="40" w:after="0" w:line="240" w:lineRule="auto"/>
      <w:ind w:left="454" w:hanging="454"/>
    </w:pPr>
    <w:rPr>
      <w:rFonts w:ascii="Times" w:eastAsia="Times New Roman" w:hAnsi="Times" w:cs="Times New Roman"/>
      <w:snapToGrid w:val="0"/>
    </w:rPr>
  </w:style>
  <w:style w:type="character" w:customStyle="1" w:styleId="Heading2Char">
    <w:name w:val="Heading 2 Char"/>
    <w:basedOn w:val="DefaultParagraphFont"/>
    <w:link w:val="Heading2"/>
    <w:uiPriority w:val="9"/>
    <w:rsid w:val="00BB3207"/>
    <w:rPr>
      <w:rFonts w:asciiTheme="majorHAnsi" w:eastAsiaTheme="majorEastAsia" w:hAnsiTheme="majorHAnsi" w:cstheme="majorBidi"/>
      <w:b/>
      <w:bCs/>
      <w:szCs w:val="26"/>
    </w:rPr>
  </w:style>
  <w:style w:type="character" w:customStyle="1" w:styleId="Heading3Char">
    <w:name w:val="Heading 3 Char"/>
    <w:basedOn w:val="DefaultParagraphFont"/>
    <w:link w:val="Heading3"/>
    <w:uiPriority w:val="9"/>
    <w:rsid w:val="00C65BC7"/>
    <w:rPr>
      <w:rFonts w:asciiTheme="majorHAnsi" w:eastAsiaTheme="majorEastAsia" w:hAnsiTheme="majorHAnsi" w:cstheme="majorBidi"/>
      <w:bCs/>
      <w:i/>
    </w:rPr>
  </w:style>
  <w:style w:type="character" w:customStyle="1" w:styleId="Heading4Char">
    <w:name w:val="Heading 4 Char"/>
    <w:basedOn w:val="DefaultParagraphFont"/>
    <w:link w:val="Heading4"/>
    <w:uiPriority w:val="9"/>
    <w:semiHidden/>
    <w:rsid w:val="00F1084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F1084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F1084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F1084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F1084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F10842"/>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EE4B74"/>
    <w:rPr>
      <w:b/>
      <w:bCs/>
      <w:color w:val="943634" w:themeColor="accent2" w:themeShade="BF"/>
      <w:sz w:val="18"/>
      <w:szCs w:val="18"/>
    </w:rPr>
  </w:style>
  <w:style w:type="paragraph" w:styleId="Subtitle">
    <w:name w:val="Subtitle"/>
    <w:basedOn w:val="Normal"/>
    <w:next w:val="Normal"/>
    <w:link w:val="SubtitleChar"/>
    <w:uiPriority w:val="11"/>
    <w:qFormat/>
    <w:rsid w:val="00F1084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F10842"/>
    <w:rPr>
      <w:rFonts w:asciiTheme="majorHAnsi" w:eastAsiaTheme="majorEastAsia" w:hAnsiTheme="majorHAnsi" w:cstheme="majorBidi"/>
      <w:i/>
      <w:iCs/>
      <w:spacing w:val="13"/>
      <w:sz w:val="24"/>
      <w:szCs w:val="24"/>
    </w:rPr>
  </w:style>
  <w:style w:type="character" w:styleId="Strong">
    <w:name w:val="Strong"/>
    <w:uiPriority w:val="22"/>
    <w:qFormat/>
    <w:rsid w:val="00F10842"/>
    <w:rPr>
      <w:b/>
      <w:bCs/>
    </w:rPr>
  </w:style>
  <w:style w:type="character" w:styleId="Emphasis">
    <w:name w:val="Emphasis"/>
    <w:uiPriority w:val="20"/>
    <w:qFormat/>
    <w:rsid w:val="00F10842"/>
    <w:rPr>
      <w:b/>
      <w:bCs/>
      <w:i/>
      <w:iCs/>
      <w:spacing w:val="10"/>
      <w:bdr w:val="none" w:sz="0" w:space="0" w:color="auto"/>
      <w:shd w:val="clear" w:color="auto" w:fill="auto"/>
    </w:rPr>
  </w:style>
  <w:style w:type="paragraph" w:styleId="NoSpacing">
    <w:name w:val="No Spacing"/>
    <w:basedOn w:val="Normal"/>
    <w:uiPriority w:val="1"/>
    <w:qFormat/>
    <w:rsid w:val="00F10842"/>
    <w:pPr>
      <w:spacing w:after="0" w:line="240" w:lineRule="auto"/>
    </w:pPr>
  </w:style>
  <w:style w:type="paragraph" w:styleId="ListParagraph">
    <w:name w:val="List Paragraph"/>
    <w:basedOn w:val="Normal"/>
    <w:uiPriority w:val="34"/>
    <w:qFormat/>
    <w:rsid w:val="00F10842"/>
    <w:pPr>
      <w:ind w:left="720"/>
      <w:contextualSpacing/>
    </w:pPr>
  </w:style>
  <w:style w:type="paragraph" w:styleId="Quote">
    <w:name w:val="Quote"/>
    <w:basedOn w:val="Normal"/>
    <w:next w:val="Normal"/>
    <w:link w:val="QuoteChar"/>
    <w:uiPriority w:val="29"/>
    <w:qFormat/>
    <w:rsid w:val="00F10842"/>
    <w:pPr>
      <w:spacing w:before="200" w:after="0"/>
      <w:ind w:left="360" w:right="360"/>
    </w:pPr>
    <w:rPr>
      <w:i/>
      <w:iCs/>
    </w:rPr>
  </w:style>
  <w:style w:type="character" w:customStyle="1" w:styleId="QuoteChar">
    <w:name w:val="Quote Char"/>
    <w:basedOn w:val="DefaultParagraphFont"/>
    <w:link w:val="Quote"/>
    <w:uiPriority w:val="29"/>
    <w:rsid w:val="00F10842"/>
    <w:rPr>
      <w:i/>
      <w:iCs/>
    </w:rPr>
  </w:style>
  <w:style w:type="paragraph" w:styleId="IntenseQuote">
    <w:name w:val="Intense Quote"/>
    <w:basedOn w:val="Normal"/>
    <w:next w:val="Normal"/>
    <w:link w:val="IntenseQuoteChar"/>
    <w:uiPriority w:val="30"/>
    <w:qFormat/>
    <w:rsid w:val="00F10842"/>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F10842"/>
    <w:rPr>
      <w:b/>
      <w:bCs/>
      <w:i/>
      <w:iCs/>
    </w:rPr>
  </w:style>
  <w:style w:type="character" w:styleId="SubtleEmphasis">
    <w:name w:val="Subtle Emphasis"/>
    <w:uiPriority w:val="19"/>
    <w:qFormat/>
    <w:rsid w:val="00F10842"/>
    <w:rPr>
      <w:i/>
      <w:iCs/>
    </w:rPr>
  </w:style>
  <w:style w:type="character" w:styleId="IntenseEmphasis">
    <w:name w:val="Intense Emphasis"/>
    <w:uiPriority w:val="21"/>
    <w:qFormat/>
    <w:rsid w:val="00F10842"/>
    <w:rPr>
      <w:b/>
      <w:bCs/>
    </w:rPr>
  </w:style>
  <w:style w:type="character" w:styleId="SubtleReference">
    <w:name w:val="Subtle Reference"/>
    <w:uiPriority w:val="31"/>
    <w:qFormat/>
    <w:rsid w:val="00F10842"/>
    <w:rPr>
      <w:smallCaps/>
    </w:rPr>
  </w:style>
  <w:style w:type="character" w:styleId="IntenseReference">
    <w:name w:val="Intense Reference"/>
    <w:uiPriority w:val="32"/>
    <w:qFormat/>
    <w:rsid w:val="00F10842"/>
    <w:rPr>
      <w:smallCaps/>
      <w:spacing w:val="5"/>
      <w:u w:val="single"/>
    </w:rPr>
  </w:style>
  <w:style w:type="character" w:styleId="BookTitle">
    <w:name w:val="Book Title"/>
    <w:uiPriority w:val="33"/>
    <w:qFormat/>
    <w:rsid w:val="00F10842"/>
    <w:rPr>
      <w:i/>
      <w:iCs/>
      <w:smallCaps/>
      <w:spacing w:val="5"/>
    </w:rPr>
  </w:style>
  <w:style w:type="paragraph" w:styleId="TOCHeading">
    <w:name w:val="TOC Heading"/>
    <w:basedOn w:val="Heading1"/>
    <w:next w:val="Normal"/>
    <w:uiPriority w:val="39"/>
    <w:semiHidden/>
    <w:unhideWhenUsed/>
    <w:qFormat/>
    <w:rsid w:val="00F10842"/>
    <w:pPr>
      <w:outlineLvl w:val="9"/>
    </w:pPr>
  </w:style>
  <w:style w:type="paragraph" w:styleId="NormalWeb">
    <w:name w:val="Normal (Web)"/>
    <w:basedOn w:val="Normal"/>
    <w:uiPriority w:val="99"/>
    <w:unhideWhenUsed/>
    <w:rsid w:val="003B6911"/>
    <w:pPr>
      <w:spacing w:before="100" w:beforeAutospacing="1" w:after="100" w:afterAutospacing="1" w:line="240" w:lineRule="auto"/>
      <w:jc w:val="left"/>
    </w:pPr>
    <w:rPr>
      <w:rFonts w:ascii="Times New Roman" w:eastAsia="Times New Roman" w:hAnsi="Times New Roman" w:cs="Times New Roman"/>
      <w:sz w:val="24"/>
      <w:szCs w:val="24"/>
      <w:lang w:val="it-IT" w:eastAsia="it-IT" w:bidi="ar-SA"/>
    </w:rPr>
  </w:style>
  <w:style w:type="table" w:styleId="TableGrid">
    <w:name w:val="Table Grid"/>
    <w:basedOn w:val="TableNormal"/>
    <w:uiPriority w:val="59"/>
    <w:rsid w:val="003D41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F6D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6D34"/>
    <w:rPr>
      <w:rFonts w:ascii="Tahoma" w:hAnsi="Tahoma" w:cs="Tahoma"/>
      <w:sz w:val="16"/>
      <w:szCs w:val="16"/>
    </w:rPr>
  </w:style>
  <w:style w:type="paragraph" w:customStyle="1" w:styleId="scaletta">
    <w:name w:val="scaletta"/>
    <w:basedOn w:val="Normal"/>
    <w:rsid w:val="00E27E00"/>
    <w:pPr>
      <w:numPr>
        <w:numId w:val="4"/>
      </w:numPr>
      <w:spacing w:after="0" w:line="240" w:lineRule="auto"/>
    </w:pPr>
    <w:rPr>
      <w:rFonts w:ascii="Times New Roman" w:eastAsia="Times New Roman" w:hAnsi="Times New Roman" w:cs="Times New Roman"/>
      <w:szCs w:val="20"/>
      <w:lang w:val="it-IT" w:bidi="ar-SA"/>
    </w:rPr>
  </w:style>
  <w:style w:type="paragraph" w:customStyle="1" w:styleId="scaletta2">
    <w:name w:val="scaletta 2"/>
    <w:basedOn w:val="scaletta"/>
    <w:rsid w:val="00E27E00"/>
    <w:pPr>
      <w:numPr>
        <w:numId w:val="5"/>
      </w:numPr>
      <w:spacing w:before="120" w:after="720" w:line="360" w:lineRule="auto"/>
    </w:pPr>
  </w:style>
</w:styles>
</file>

<file path=word/webSettings.xml><?xml version="1.0" encoding="utf-8"?>
<w:webSettings xmlns:r="http://schemas.openxmlformats.org/officeDocument/2006/relationships" xmlns:w="http://schemas.openxmlformats.org/wordprocessingml/2006/main">
  <w:divs>
    <w:div w:id="70783885">
      <w:bodyDiv w:val="1"/>
      <w:marLeft w:val="0"/>
      <w:marRight w:val="0"/>
      <w:marTop w:val="0"/>
      <w:marBottom w:val="0"/>
      <w:divBdr>
        <w:top w:val="none" w:sz="0" w:space="0" w:color="auto"/>
        <w:left w:val="none" w:sz="0" w:space="0" w:color="auto"/>
        <w:bottom w:val="none" w:sz="0" w:space="0" w:color="auto"/>
        <w:right w:val="none" w:sz="0" w:space="0" w:color="auto"/>
      </w:divBdr>
    </w:div>
    <w:div w:id="135953425">
      <w:bodyDiv w:val="1"/>
      <w:marLeft w:val="0"/>
      <w:marRight w:val="0"/>
      <w:marTop w:val="0"/>
      <w:marBottom w:val="0"/>
      <w:divBdr>
        <w:top w:val="none" w:sz="0" w:space="0" w:color="auto"/>
        <w:left w:val="none" w:sz="0" w:space="0" w:color="auto"/>
        <w:bottom w:val="none" w:sz="0" w:space="0" w:color="auto"/>
        <w:right w:val="none" w:sz="0" w:space="0" w:color="auto"/>
      </w:divBdr>
    </w:div>
    <w:div w:id="151261250">
      <w:bodyDiv w:val="1"/>
      <w:marLeft w:val="0"/>
      <w:marRight w:val="0"/>
      <w:marTop w:val="0"/>
      <w:marBottom w:val="0"/>
      <w:divBdr>
        <w:top w:val="none" w:sz="0" w:space="0" w:color="auto"/>
        <w:left w:val="none" w:sz="0" w:space="0" w:color="auto"/>
        <w:bottom w:val="none" w:sz="0" w:space="0" w:color="auto"/>
        <w:right w:val="none" w:sz="0" w:space="0" w:color="auto"/>
      </w:divBdr>
    </w:div>
    <w:div w:id="154302103">
      <w:bodyDiv w:val="1"/>
      <w:marLeft w:val="0"/>
      <w:marRight w:val="0"/>
      <w:marTop w:val="0"/>
      <w:marBottom w:val="0"/>
      <w:divBdr>
        <w:top w:val="none" w:sz="0" w:space="0" w:color="auto"/>
        <w:left w:val="none" w:sz="0" w:space="0" w:color="auto"/>
        <w:bottom w:val="none" w:sz="0" w:space="0" w:color="auto"/>
        <w:right w:val="none" w:sz="0" w:space="0" w:color="auto"/>
      </w:divBdr>
    </w:div>
    <w:div w:id="225841492">
      <w:bodyDiv w:val="1"/>
      <w:marLeft w:val="0"/>
      <w:marRight w:val="0"/>
      <w:marTop w:val="0"/>
      <w:marBottom w:val="0"/>
      <w:divBdr>
        <w:top w:val="none" w:sz="0" w:space="0" w:color="auto"/>
        <w:left w:val="none" w:sz="0" w:space="0" w:color="auto"/>
        <w:bottom w:val="none" w:sz="0" w:space="0" w:color="auto"/>
        <w:right w:val="none" w:sz="0" w:space="0" w:color="auto"/>
      </w:divBdr>
    </w:div>
    <w:div w:id="296182750">
      <w:bodyDiv w:val="1"/>
      <w:marLeft w:val="0"/>
      <w:marRight w:val="0"/>
      <w:marTop w:val="0"/>
      <w:marBottom w:val="0"/>
      <w:divBdr>
        <w:top w:val="none" w:sz="0" w:space="0" w:color="auto"/>
        <w:left w:val="none" w:sz="0" w:space="0" w:color="auto"/>
        <w:bottom w:val="none" w:sz="0" w:space="0" w:color="auto"/>
        <w:right w:val="none" w:sz="0" w:space="0" w:color="auto"/>
      </w:divBdr>
    </w:div>
    <w:div w:id="489444848">
      <w:bodyDiv w:val="1"/>
      <w:marLeft w:val="0"/>
      <w:marRight w:val="0"/>
      <w:marTop w:val="0"/>
      <w:marBottom w:val="0"/>
      <w:divBdr>
        <w:top w:val="none" w:sz="0" w:space="0" w:color="auto"/>
        <w:left w:val="none" w:sz="0" w:space="0" w:color="auto"/>
        <w:bottom w:val="none" w:sz="0" w:space="0" w:color="auto"/>
        <w:right w:val="none" w:sz="0" w:space="0" w:color="auto"/>
      </w:divBdr>
    </w:div>
    <w:div w:id="540171008">
      <w:bodyDiv w:val="1"/>
      <w:marLeft w:val="0"/>
      <w:marRight w:val="0"/>
      <w:marTop w:val="0"/>
      <w:marBottom w:val="0"/>
      <w:divBdr>
        <w:top w:val="none" w:sz="0" w:space="0" w:color="auto"/>
        <w:left w:val="none" w:sz="0" w:space="0" w:color="auto"/>
        <w:bottom w:val="none" w:sz="0" w:space="0" w:color="auto"/>
        <w:right w:val="none" w:sz="0" w:space="0" w:color="auto"/>
      </w:divBdr>
    </w:div>
    <w:div w:id="564801796">
      <w:bodyDiv w:val="1"/>
      <w:marLeft w:val="0"/>
      <w:marRight w:val="0"/>
      <w:marTop w:val="0"/>
      <w:marBottom w:val="0"/>
      <w:divBdr>
        <w:top w:val="none" w:sz="0" w:space="0" w:color="auto"/>
        <w:left w:val="none" w:sz="0" w:space="0" w:color="auto"/>
        <w:bottom w:val="none" w:sz="0" w:space="0" w:color="auto"/>
        <w:right w:val="none" w:sz="0" w:space="0" w:color="auto"/>
      </w:divBdr>
    </w:div>
    <w:div w:id="744257186">
      <w:bodyDiv w:val="1"/>
      <w:marLeft w:val="0"/>
      <w:marRight w:val="0"/>
      <w:marTop w:val="0"/>
      <w:marBottom w:val="0"/>
      <w:divBdr>
        <w:top w:val="none" w:sz="0" w:space="0" w:color="auto"/>
        <w:left w:val="none" w:sz="0" w:space="0" w:color="auto"/>
        <w:bottom w:val="none" w:sz="0" w:space="0" w:color="auto"/>
        <w:right w:val="none" w:sz="0" w:space="0" w:color="auto"/>
      </w:divBdr>
    </w:div>
    <w:div w:id="752093002">
      <w:bodyDiv w:val="1"/>
      <w:marLeft w:val="0"/>
      <w:marRight w:val="0"/>
      <w:marTop w:val="0"/>
      <w:marBottom w:val="0"/>
      <w:divBdr>
        <w:top w:val="none" w:sz="0" w:space="0" w:color="auto"/>
        <w:left w:val="none" w:sz="0" w:space="0" w:color="auto"/>
        <w:bottom w:val="none" w:sz="0" w:space="0" w:color="auto"/>
        <w:right w:val="none" w:sz="0" w:space="0" w:color="auto"/>
      </w:divBdr>
    </w:div>
    <w:div w:id="780148523">
      <w:bodyDiv w:val="1"/>
      <w:marLeft w:val="0"/>
      <w:marRight w:val="0"/>
      <w:marTop w:val="0"/>
      <w:marBottom w:val="0"/>
      <w:divBdr>
        <w:top w:val="none" w:sz="0" w:space="0" w:color="auto"/>
        <w:left w:val="none" w:sz="0" w:space="0" w:color="auto"/>
        <w:bottom w:val="none" w:sz="0" w:space="0" w:color="auto"/>
        <w:right w:val="none" w:sz="0" w:space="0" w:color="auto"/>
      </w:divBdr>
    </w:div>
    <w:div w:id="907033756">
      <w:bodyDiv w:val="1"/>
      <w:marLeft w:val="0"/>
      <w:marRight w:val="0"/>
      <w:marTop w:val="0"/>
      <w:marBottom w:val="0"/>
      <w:divBdr>
        <w:top w:val="none" w:sz="0" w:space="0" w:color="auto"/>
        <w:left w:val="none" w:sz="0" w:space="0" w:color="auto"/>
        <w:bottom w:val="none" w:sz="0" w:space="0" w:color="auto"/>
        <w:right w:val="none" w:sz="0" w:space="0" w:color="auto"/>
      </w:divBdr>
    </w:div>
    <w:div w:id="916863011">
      <w:bodyDiv w:val="1"/>
      <w:marLeft w:val="0"/>
      <w:marRight w:val="0"/>
      <w:marTop w:val="0"/>
      <w:marBottom w:val="0"/>
      <w:divBdr>
        <w:top w:val="none" w:sz="0" w:space="0" w:color="auto"/>
        <w:left w:val="none" w:sz="0" w:space="0" w:color="auto"/>
        <w:bottom w:val="none" w:sz="0" w:space="0" w:color="auto"/>
        <w:right w:val="none" w:sz="0" w:space="0" w:color="auto"/>
      </w:divBdr>
    </w:div>
    <w:div w:id="1173839030">
      <w:bodyDiv w:val="1"/>
      <w:marLeft w:val="0"/>
      <w:marRight w:val="0"/>
      <w:marTop w:val="0"/>
      <w:marBottom w:val="0"/>
      <w:divBdr>
        <w:top w:val="none" w:sz="0" w:space="0" w:color="auto"/>
        <w:left w:val="none" w:sz="0" w:space="0" w:color="auto"/>
        <w:bottom w:val="none" w:sz="0" w:space="0" w:color="auto"/>
        <w:right w:val="none" w:sz="0" w:space="0" w:color="auto"/>
      </w:divBdr>
    </w:div>
    <w:div w:id="1219047191">
      <w:bodyDiv w:val="1"/>
      <w:marLeft w:val="0"/>
      <w:marRight w:val="0"/>
      <w:marTop w:val="0"/>
      <w:marBottom w:val="0"/>
      <w:divBdr>
        <w:top w:val="none" w:sz="0" w:space="0" w:color="auto"/>
        <w:left w:val="none" w:sz="0" w:space="0" w:color="auto"/>
        <w:bottom w:val="none" w:sz="0" w:space="0" w:color="auto"/>
        <w:right w:val="none" w:sz="0" w:space="0" w:color="auto"/>
      </w:divBdr>
    </w:div>
    <w:div w:id="1296252565">
      <w:bodyDiv w:val="1"/>
      <w:marLeft w:val="0"/>
      <w:marRight w:val="0"/>
      <w:marTop w:val="0"/>
      <w:marBottom w:val="0"/>
      <w:divBdr>
        <w:top w:val="none" w:sz="0" w:space="0" w:color="auto"/>
        <w:left w:val="none" w:sz="0" w:space="0" w:color="auto"/>
        <w:bottom w:val="none" w:sz="0" w:space="0" w:color="auto"/>
        <w:right w:val="none" w:sz="0" w:space="0" w:color="auto"/>
      </w:divBdr>
    </w:div>
    <w:div w:id="1387100947">
      <w:bodyDiv w:val="1"/>
      <w:marLeft w:val="0"/>
      <w:marRight w:val="0"/>
      <w:marTop w:val="0"/>
      <w:marBottom w:val="0"/>
      <w:divBdr>
        <w:top w:val="none" w:sz="0" w:space="0" w:color="auto"/>
        <w:left w:val="none" w:sz="0" w:space="0" w:color="auto"/>
        <w:bottom w:val="none" w:sz="0" w:space="0" w:color="auto"/>
        <w:right w:val="none" w:sz="0" w:space="0" w:color="auto"/>
      </w:divBdr>
    </w:div>
    <w:div w:id="1437019854">
      <w:bodyDiv w:val="1"/>
      <w:marLeft w:val="0"/>
      <w:marRight w:val="0"/>
      <w:marTop w:val="0"/>
      <w:marBottom w:val="0"/>
      <w:divBdr>
        <w:top w:val="none" w:sz="0" w:space="0" w:color="auto"/>
        <w:left w:val="none" w:sz="0" w:space="0" w:color="auto"/>
        <w:bottom w:val="none" w:sz="0" w:space="0" w:color="auto"/>
        <w:right w:val="none" w:sz="0" w:space="0" w:color="auto"/>
      </w:divBdr>
    </w:div>
    <w:div w:id="1524900242">
      <w:bodyDiv w:val="1"/>
      <w:marLeft w:val="0"/>
      <w:marRight w:val="0"/>
      <w:marTop w:val="0"/>
      <w:marBottom w:val="0"/>
      <w:divBdr>
        <w:top w:val="none" w:sz="0" w:space="0" w:color="auto"/>
        <w:left w:val="none" w:sz="0" w:space="0" w:color="auto"/>
        <w:bottom w:val="none" w:sz="0" w:space="0" w:color="auto"/>
        <w:right w:val="none" w:sz="0" w:space="0" w:color="auto"/>
      </w:divBdr>
    </w:div>
    <w:div w:id="1730107616">
      <w:bodyDiv w:val="1"/>
      <w:marLeft w:val="0"/>
      <w:marRight w:val="0"/>
      <w:marTop w:val="0"/>
      <w:marBottom w:val="0"/>
      <w:divBdr>
        <w:top w:val="none" w:sz="0" w:space="0" w:color="auto"/>
        <w:left w:val="none" w:sz="0" w:space="0" w:color="auto"/>
        <w:bottom w:val="none" w:sz="0" w:space="0" w:color="auto"/>
        <w:right w:val="none" w:sz="0" w:space="0" w:color="auto"/>
      </w:divBdr>
    </w:div>
    <w:div w:id="1838301959">
      <w:bodyDiv w:val="1"/>
      <w:marLeft w:val="0"/>
      <w:marRight w:val="0"/>
      <w:marTop w:val="0"/>
      <w:marBottom w:val="0"/>
      <w:divBdr>
        <w:top w:val="none" w:sz="0" w:space="0" w:color="auto"/>
        <w:left w:val="none" w:sz="0" w:space="0" w:color="auto"/>
        <w:bottom w:val="none" w:sz="0" w:space="0" w:color="auto"/>
        <w:right w:val="none" w:sz="0" w:space="0" w:color="auto"/>
      </w:divBdr>
    </w:div>
    <w:div w:id="2018530609">
      <w:bodyDiv w:val="1"/>
      <w:marLeft w:val="0"/>
      <w:marRight w:val="0"/>
      <w:marTop w:val="0"/>
      <w:marBottom w:val="0"/>
      <w:divBdr>
        <w:top w:val="none" w:sz="0" w:space="0" w:color="auto"/>
        <w:left w:val="none" w:sz="0" w:space="0" w:color="auto"/>
        <w:bottom w:val="none" w:sz="0" w:space="0" w:color="auto"/>
        <w:right w:val="none" w:sz="0" w:space="0" w:color="auto"/>
      </w:divBdr>
    </w:div>
    <w:div w:id="2117943760">
      <w:bodyDiv w:val="1"/>
      <w:marLeft w:val="0"/>
      <w:marRight w:val="0"/>
      <w:marTop w:val="0"/>
      <w:marBottom w:val="0"/>
      <w:divBdr>
        <w:top w:val="none" w:sz="0" w:space="0" w:color="auto"/>
        <w:left w:val="none" w:sz="0" w:space="0" w:color="auto"/>
        <w:bottom w:val="none" w:sz="0" w:space="0" w:color="auto"/>
        <w:right w:val="none" w:sz="0" w:space="0" w:color="auto"/>
      </w:divBdr>
    </w:div>
    <w:div w:id="211802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image" Target="media/image2.emf"/><Relationship Id="rId12" Type="http://schemas.openxmlformats.org/officeDocument/2006/relationships/oleObject" Target="embeddings/oleObject2.bin"/><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5.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oleObject" Target="embeddings/oleObject3.bin"/><Relationship Id="rId22" Type="http://schemas.openxmlformats.org/officeDocument/2006/relationships/image" Target="media/image1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260E05-AF5E-44EA-AF41-A44CF1D6B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5490</TotalTime>
  <Pages>9</Pages>
  <Words>3635</Words>
  <Characters>20723</Characters>
  <Application>Microsoft Office Word</Application>
  <DocSecurity>0</DocSecurity>
  <Lines>172</Lines>
  <Paragraphs>48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Università del Piemonte Orientale</Company>
  <LinksUpToDate>false</LinksUpToDate>
  <CharactersWithSpaces>24310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 Luigi Ferrari</dc:creator>
  <cp:keywords/>
  <dc:description/>
  <cp:lastModifiedBy>user</cp:lastModifiedBy>
  <cp:revision>32</cp:revision>
  <dcterms:created xsi:type="dcterms:W3CDTF">2015-04-27T05:51:00Z</dcterms:created>
  <dcterms:modified xsi:type="dcterms:W3CDTF">2015-06-24T19:51:00Z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